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ascii="宋体" w:cs="Times New Roman"/>
          <w:b/>
          <w:bCs/>
          <w:sz w:val="44"/>
          <w:szCs w:val="44"/>
        </w:rPr>
      </w:pPr>
      <w:r>
        <w:rPr>
          <w:rFonts w:hint="eastAsia" w:ascii="宋体" w:hAnsi="宋体" w:cs="宋体"/>
          <w:b/>
          <w:bCs/>
          <w:sz w:val="44"/>
          <w:szCs w:val="44"/>
        </w:rPr>
        <w:t>河北省福利彩票发行管理中心</w:t>
      </w:r>
      <w:r>
        <w:rPr>
          <w:rFonts w:ascii="宋体" w:hAnsi="宋体" w:cs="宋体"/>
          <w:b/>
          <w:bCs/>
          <w:sz w:val="44"/>
          <w:szCs w:val="44"/>
        </w:rPr>
        <w:t>2017</w:t>
      </w:r>
      <w:r>
        <w:rPr>
          <w:rFonts w:hint="eastAsia" w:ascii="宋体" w:hAnsi="宋体" w:cs="宋体"/>
          <w:b/>
          <w:bCs/>
          <w:sz w:val="44"/>
          <w:szCs w:val="44"/>
        </w:rPr>
        <w:t>年部门预算信息公开</w:t>
      </w:r>
    </w:p>
    <w:p>
      <w:pPr>
        <w:autoSpaceDE w:val="0"/>
        <w:autoSpaceDN w:val="0"/>
        <w:adjustRightInd w:val="0"/>
        <w:ind w:firstLine="883" w:firstLineChars="200"/>
        <w:jc w:val="center"/>
        <w:rPr>
          <w:rFonts w:ascii="宋体" w:cs="Times New Roman"/>
          <w:b/>
          <w:bCs/>
          <w:sz w:val="44"/>
          <w:szCs w:val="44"/>
        </w:rPr>
      </w:pPr>
    </w:p>
    <w:p>
      <w:pPr>
        <w:autoSpaceDE w:val="0"/>
        <w:autoSpaceDN w:val="0"/>
        <w:adjustRightInd w:val="0"/>
        <w:ind w:firstLine="883" w:firstLineChars="200"/>
        <w:jc w:val="center"/>
        <w:rPr>
          <w:rFonts w:ascii="宋体" w:cs="Times New Roman"/>
          <w:b/>
          <w:bCs/>
          <w:sz w:val="44"/>
          <w:szCs w:val="44"/>
        </w:rPr>
      </w:pPr>
      <w:r>
        <w:rPr>
          <w:rFonts w:hint="eastAsia" w:ascii="宋体" w:hAnsi="宋体" w:cs="宋体"/>
          <w:b/>
          <w:bCs/>
          <w:sz w:val="44"/>
          <w:szCs w:val="44"/>
        </w:rPr>
        <w:t>目录</w:t>
      </w:r>
    </w:p>
    <w:p>
      <w:pPr>
        <w:autoSpaceDE w:val="0"/>
        <w:autoSpaceDN w:val="0"/>
        <w:adjustRightInd w:val="0"/>
        <w:ind w:firstLine="482" w:firstLineChars="150"/>
        <w:jc w:val="left"/>
        <w:rPr>
          <w:rFonts w:ascii="宋体" w:cs="Times New Roman"/>
          <w:b/>
          <w:bCs/>
          <w:sz w:val="32"/>
          <w:szCs w:val="32"/>
        </w:rPr>
      </w:pPr>
      <w:r>
        <w:rPr>
          <w:rFonts w:hint="eastAsia" w:ascii="宋体" w:hAnsi="宋体" w:cs="宋体"/>
          <w:b/>
          <w:bCs/>
          <w:sz w:val="32"/>
          <w:szCs w:val="32"/>
        </w:rPr>
        <w:t>第一部分</w:t>
      </w:r>
      <w:r>
        <w:rPr>
          <w:rFonts w:ascii="宋体" w:hAnsi="宋体" w:cs="宋体"/>
          <w:b/>
          <w:bCs/>
          <w:sz w:val="32"/>
          <w:szCs w:val="32"/>
        </w:rPr>
        <w:t xml:space="preserve"> </w:t>
      </w:r>
      <w:r>
        <w:rPr>
          <w:rFonts w:hint="eastAsia" w:ascii="宋体" w:hAnsi="宋体" w:cs="宋体"/>
          <w:b/>
          <w:bCs/>
          <w:sz w:val="32"/>
          <w:szCs w:val="32"/>
        </w:rPr>
        <w:t>部门概况</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一、主要职责</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二、机构设置</w:t>
      </w:r>
    </w:p>
    <w:p>
      <w:pPr>
        <w:ind w:firstLine="482" w:firstLineChars="150"/>
        <w:rPr>
          <w:rFonts w:ascii="宋体" w:cs="Times New Roman"/>
          <w:b/>
          <w:bCs/>
          <w:sz w:val="32"/>
          <w:szCs w:val="32"/>
        </w:rPr>
      </w:pPr>
      <w:r>
        <w:rPr>
          <w:rFonts w:hint="eastAsia" w:ascii="宋体" w:hAnsi="宋体" w:cs="宋体"/>
          <w:b/>
          <w:bCs/>
          <w:sz w:val="32"/>
          <w:szCs w:val="32"/>
        </w:rPr>
        <w:t>第二部分</w:t>
      </w:r>
      <w:r>
        <w:rPr>
          <w:rFonts w:ascii="宋体" w:hAnsi="宋体" w:cs="宋体"/>
          <w:b/>
          <w:bCs/>
          <w:sz w:val="32"/>
          <w:szCs w:val="32"/>
        </w:rPr>
        <w:t xml:space="preserve"> </w:t>
      </w:r>
      <w:r>
        <w:rPr>
          <w:rFonts w:hint="eastAsia" w:ascii="宋体" w:hAnsi="宋体" w:cs="宋体"/>
          <w:b/>
          <w:bCs/>
          <w:sz w:val="32"/>
          <w:szCs w:val="32"/>
        </w:rPr>
        <w:t>部门预算安排的总体情况</w:t>
      </w:r>
    </w:p>
    <w:p>
      <w:pPr>
        <w:ind w:firstLine="480" w:firstLineChars="150"/>
        <w:rPr>
          <w:rFonts w:ascii="宋体" w:cs="Times New Roman"/>
          <w:sz w:val="32"/>
          <w:szCs w:val="32"/>
        </w:rPr>
      </w:pPr>
      <w:r>
        <w:rPr>
          <w:rFonts w:hint="eastAsia" w:ascii="宋体" w:hAnsi="宋体" w:cs="宋体"/>
          <w:sz w:val="32"/>
          <w:szCs w:val="32"/>
        </w:rPr>
        <w:t>一、收入说明</w:t>
      </w:r>
    </w:p>
    <w:p>
      <w:pPr>
        <w:ind w:firstLine="480" w:firstLineChars="150"/>
        <w:rPr>
          <w:rFonts w:ascii="宋体" w:cs="Times New Roman"/>
          <w:sz w:val="32"/>
          <w:szCs w:val="32"/>
        </w:rPr>
      </w:pPr>
      <w:r>
        <w:rPr>
          <w:rFonts w:hint="eastAsia" w:ascii="宋体" w:hAnsi="宋体" w:cs="宋体"/>
          <w:sz w:val="32"/>
          <w:szCs w:val="32"/>
        </w:rPr>
        <w:t>二、支出说明</w:t>
      </w:r>
    </w:p>
    <w:p>
      <w:pPr>
        <w:ind w:firstLine="480" w:firstLineChars="150"/>
        <w:rPr>
          <w:rFonts w:ascii="宋体" w:cs="Times New Roman"/>
          <w:sz w:val="32"/>
          <w:szCs w:val="32"/>
        </w:rPr>
      </w:pPr>
      <w:r>
        <w:rPr>
          <w:rFonts w:hint="eastAsia" w:ascii="宋体" w:hAnsi="宋体" w:cs="宋体"/>
          <w:sz w:val="32"/>
          <w:szCs w:val="32"/>
        </w:rPr>
        <w:t>三、比上年增减情况</w:t>
      </w:r>
    </w:p>
    <w:p>
      <w:pPr>
        <w:ind w:firstLine="482" w:firstLineChars="150"/>
        <w:rPr>
          <w:rFonts w:ascii="宋体" w:cs="Times New Roman"/>
          <w:b/>
          <w:bCs/>
          <w:sz w:val="32"/>
          <w:szCs w:val="32"/>
        </w:rPr>
      </w:pPr>
      <w:r>
        <w:rPr>
          <w:rFonts w:hint="eastAsia" w:ascii="宋体" w:hAnsi="宋体" w:cs="宋体"/>
          <w:b/>
          <w:bCs/>
          <w:sz w:val="32"/>
          <w:szCs w:val="32"/>
        </w:rPr>
        <w:t>第三部分</w:t>
      </w:r>
      <w:r>
        <w:rPr>
          <w:rFonts w:ascii="宋体" w:hAnsi="宋体" w:cs="宋体"/>
          <w:b/>
          <w:bCs/>
          <w:sz w:val="32"/>
          <w:szCs w:val="32"/>
        </w:rPr>
        <w:t xml:space="preserve"> </w:t>
      </w:r>
      <w:r>
        <w:rPr>
          <w:rFonts w:hint="eastAsia" w:ascii="宋体" w:hAnsi="宋体" w:cs="宋体"/>
          <w:b/>
          <w:bCs/>
          <w:sz w:val="32"/>
          <w:szCs w:val="32"/>
        </w:rPr>
        <w:t>机关运行经费安排情况</w:t>
      </w:r>
    </w:p>
    <w:p>
      <w:pPr>
        <w:autoSpaceDE w:val="0"/>
        <w:autoSpaceDN w:val="0"/>
        <w:adjustRightInd w:val="0"/>
        <w:ind w:firstLine="482" w:firstLineChars="150"/>
        <w:jc w:val="left"/>
        <w:rPr>
          <w:rFonts w:ascii="宋体" w:cs="Times New Roman"/>
          <w:b/>
          <w:bCs/>
          <w:sz w:val="32"/>
          <w:szCs w:val="32"/>
        </w:rPr>
      </w:pPr>
      <w:r>
        <w:rPr>
          <w:rFonts w:hint="eastAsia" w:ascii="宋体" w:hAnsi="宋体" w:cs="宋体"/>
          <w:b/>
          <w:bCs/>
          <w:sz w:val="32"/>
          <w:szCs w:val="32"/>
        </w:rPr>
        <w:t>第四部分</w:t>
      </w:r>
      <w:r>
        <w:rPr>
          <w:rFonts w:ascii="宋体" w:hAnsi="宋体" w:cs="宋体"/>
          <w:b/>
          <w:bCs/>
          <w:sz w:val="32"/>
          <w:szCs w:val="32"/>
        </w:rPr>
        <w:t xml:space="preserve"> </w:t>
      </w:r>
      <w:r>
        <w:rPr>
          <w:rFonts w:hint="eastAsia" w:ascii="宋体" w:hAnsi="宋体" w:cs="宋体"/>
          <w:b/>
          <w:bCs/>
          <w:sz w:val="32"/>
          <w:szCs w:val="32"/>
        </w:rPr>
        <w:t>财政拨款“三公”经费预算情况及增减变化原因</w:t>
      </w:r>
    </w:p>
    <w:p>
      <w:pPr>
        <w:autoSpaceDE w:val="0"/>
        <w:autoSpaceDN w:val="0"/>
        <w:adjustRightInd w:val="0"/>
        <w:ind w:firstLine="482" w:firstLineChars="150"/>
        <w:jc w:val="left"/>
        <w:rPr>
          <w:rFonts w:ascii="宋体" w:cs="Times New Roman"/>
          <w:b/>
          <w:bCs/>
          <w:sz w:val="32"/>
          <w:szCs w:val="32"/>
        </w:rPr>
      </w:pPr>
      <w:r>
        <w:rPr>
          <w:rFonts w:hint="eastAsia" w:ascii="宋体" w:hAnsi="宋体" w:cs="宋体"/>
          <w:b/>
          <w:bCs/>
          <w:sz w:val="32"/>
          <w:szCs w:val="32"/>
        </w:rPr>
        <w:t>第五部分</w:t>
      </w:r>
      <w:r>
        <w:rPr>
          <w:rFonts w:ascii="宋体" w:hAnsi="宋体" w:cs="宋体"/>
          <w:b/>
          <w:bCs/>
          <w:sz w:val="32"/>
          <w:szCs w:val="32"/>
        </w:rPr>
        <w:t xml:space="preserve"> </w:t>
      </w:r>
      <w:r>
        <w:rPr>
          <w:rFonts w:hint="eastAsia" w:ascii="宋体" w:hAnsi="宋体" w:cs="宋体"/>
          <w:b/>
          <w:bCs/>
          <w:sz w:val="32"/>
          <w:szCs w:val="32"/>
        </w:rPr>
        <w:t>绩效预算信息</w:t>
      </w:r>
    </w:p>
    <w:p>
      <w:pPr>
        <w:ind w:firstLine="480" w:firstLineChars="150"/>
        <w:jc w:val="left"/>
        <w:rPr>
          <w:rFonts w:ascii="宋体" w:cs="Times New Roman"/>
          <w:sz w:val="32"/>
          <w:szCs w:val="32"/>
        </w:rPr>
      </w:pPr>
      <w:r>
        <w:rPr>
          <w:rFonts w:hint="eastAsia" w:ascii="宋体" w:hAnsi="宋体" w:cs="宋体"/>
          <w:sz w:val="32"/>
          <w:szCs w:val="32"/>
        </w:rPr>
        <w:t>一、年度发展规划目标</w:t>
      </w:r>
    </w:p>
    <w:p>
      <w:pPr>
        <w:ind w:firstLine="480" w:firstLineChars="150"/>
        <w:jc w:val="left"/>
        <w:rPr>
          <w:rFonts w:ascii="宋体" w:cs="Times New Roman"/>
          <w:sz w:val="32"/>
          <w:szCs w:val="32"/>
        </w:rPr>
      </w:pPr>
      <w:r>
        <w:rPr>
          <w:rFonts w:hint="eastAsia" w:ascii="宋体" w:hAnsi="宋体" w:cs="宋体"/>
          <w:sz w:val="32"/>
          <w:szCs w:val="32"/>
        </w:rPr>
        <w:t>二、实现年度发展规划目标的保障措施</w:t>
      </w:r>
    </w:p>
    <w:p>
      <w:pPr>
        <w:ind w:firstLine="480" w:firstLineChars="150"/>
        <w:jc w:val="left"/>
        <w:outlineLvl w:val="0"/>
        <w:rPr>
          <w:rFonts w:ascii="宋体" w:cs="Times New Roman"/>
          <w:sz w:val="32"/>
          <w:szCs w:val="32"/>
        </w:rPr>
      </w:pPr>
      <w:r>
        <w:rPr>
          <w:rFonts w:hint="eastAsia" w:ascii="宋体" w:hAnsi="宋体" w:cs="宋体"/>
          <w:sz w:val="32"/>
          <w:szCs w:val="32"/>
        </w:rPr>
        <w:t>三、部门职责及工作活动绩效目标指标</w:t>
      </w:r>
    </w:p>
    <w:p>
      <w:pPr>
        <w:autoSpaceDE w:val="0"/>
        <w:autoSpaceDN w:val="0"/>
        <w:adjustRightInd w:val="0"/>
        <w:ind w:firstLine="482" w:firstLineChars="150"/>
        <w:jc w:val="left"/>
        <w:rPr>
          <w:rFonts w:ascii="宋体" w:cs="Times New Roman"/>
          <w:b/>
          <w:bCs/>
          <w:sz w:val="32"/>
          <w:szCs w:val="32"/>
        </w:rPr>
      </w:pPr>
      <w:r>
        <w:rPr>
          <w:rFonts w:hint="eastAsia" w:ascii="宋体" w:hAnsi="宋体" w:cs="宋体"/>
          <w:b/>
          <w:bCs/>
          <w:sz w:val="32"/>
          <w:szCs w:val="32"/>
        </w:rPr>
        <w:t>第六部分</w:t>
      </w:r>
      <w:r>
        <w:rPr>
          <w:rFonts w:ascii="宋体" w:hAnsi="宋体" w:cs="宋体"/>
          <w:b/>
          <w:bCs/>
          <w:sz w:val="32"/>
          <w:szCs w:val="32"/>
        </w:rPr>
        <w:t xml:space="preserve"> </w:t>
      </w:r>
      <w:r>
        <w:rPr>
          <w:rFonts w:hint="eastAsia" w:ascii="宋体" w:hAnsi="宋体" w:cs="宋体"/>
          <w:b/>
          <w:bCs/>
          <w:sz w:val="32"/>
          <w:szCs w:val="32"/>
        </w:rPr>
        <w:t>政府采购预算情况</w:t>
      </w:r>
    </w:p>
    <w:p>
      <w:pPr>
        <w:autoSpaceDE w:val="0"/>
        <w:autoSpaceDN w:val="0"/>
        <w:adjustRightInd w:val="0"/>
        <w:ind w:firstLine="482" w:firstLineChars="150"/>
        <w:jc w:val="left"/>
        <w:rPr>
          <w:rFonts w:ascii="宋体" w:cs="Times New Roman"/>
          <w:b/>
          <w:bCs/>
          <w:sz w:val="32"/>
          <w:szCs w:val="32"/>
        </w:rPr>
      </w:pPr>
      <w:r>
        <w:rPr>
          <w:rFonts w:hint="eastAsia" w:ascii="宋体" w:hAnsi="宋体" w:cs="宋体"/>
          <w:b/>
          <w:bCs/>
          <w:sz w:val="32"/>
          <w:szCs w:val="32"/>
        </w:rPr>
        <w:t>第七部分</w:t>
      </w:r>
      <w:r>
        <w:rPr>
          <w:rFonts w:ascii="宋体" w:hAnsi="宋体" w:cs="宋体"/>
          <w:b/>
          <w:bCs/>
          <w:sz w:val="32"/>
          <w:szCs w:val="32"/>
        </w:rPr>
        <w:t xml:space="preserve"> </w:t>
      </w:r>
      <w:r>
        <w:rPr>
          <w:rFonts w:hint="eastAsia" w:ascii="宋体" w:hAnsi="宋体" w:cs="宋体"/>
          <w:b/>
          <w:bCs/>
          <w:sz w:val="32"/>
          <w:szCs w:val="32"/>
        </w:rPr>
        <w:t>国有资产信息</w:t>
      </w:r>
    </w:p>
    <w:p>
      <w:pPr>
        <w:autoSpaceDE w:val="0"/>
        <w:autoSpaceDN w:val="0"/>
        <w:adjustRightInd w:val="0"/>
        <w:ind w:firstLine="482" w:firstLineChars="150"/>
        <w:jc w:val="left"/>
        <w:rPr>
          <w:rFonts w:ascii="宋体" w:cs="Times New Roman"/>
          <w:b/>
          <w:bCs/>
          <w:sz w:val="32"/>
          <w:szCs w:val="32"/>
        </w:rPr>
      </w:pPr>
      <w:r>
        <w:rPr>
          <w:rFonts w:hint="eastAsia" w:ascii="宋体" w:hAnsi="宋体" w:cs="宋体"/>
          <w:b/>
          <w:bCs/>
          <w:sz w:val="32"/>
          <w:szCs w:val="32"/>
        </w:rPr>
        <w:t>第八部分</w:t>
      </w:r>
      <w:r>
        <w:rPr>
          <w:rFonts w:ascii="宋体" w:hAnsi="宋体" w:cs="宋体"/>
          <w:b/>
          <w:bCs/>
          <w:sz w:val="32"/>
          <w:szCs w:val="32"/>
        </w:rPr>
        <w:t xml:space="preserve"> </w:t>
      </w:r>
      <w:r>
        <w:rPr>
          <w:rFonts w:hint="eastAsia" w:ascii="宋体" w:hAnsi="宋体" w:cs="宋体"/>
          <w:b/>
          <w:bCs/>
          <w:sz w:val="32"/>
          <w:szCs w:val="32"/>
        </w:rPr>
        <w:t>名词解释</w:t>
      </w:r>
    </w:p>
    <w:p>
      <w:pPr>
        <w:autoSpaceDE w:val="0"/>
        <w:autoSpaceDN w:val="0"/>
        <w:adjustRightInd w:val="0"/>
        <w:ind w:firstLine="482" w:firstLineChars="150"/>
        <w:jc w:val="left"/>
        <w:rPr>
          <w:rFonts w:ascii="宋体" w:cs="Times New Roman"/>
          <w:b/>
          <w:bCs/>
          <w:sz w:val="32"/>
          <w:szCs w:val="32"/>
        </w:rPr>
      </w:pPr>
      <w:r>
        <w:rPr>
          <w:rFonts w:hint="eastAsia" w:ascii="宋体" w:hAnsi="宋体" w:cs="宋体"/>
          <w:b/>
          <w:bCs/>
          <w:sz w:val="32"/>
          <w:szCs w:val="32"/>
        </w:rPr>
        <w:t>第九部分</w:t>
      </w:r>
      <w:r>
        <w:rPr>
          <w:rFonts w:ascii="宋体" w:hAnsi="宋体" w:cs="宋体"/>
          <w:b/>
          <w:bCs/>
          <w:sz w:val="32"/>
          <w:szCs w:val="32"/>
        </w:rPr>
        <w:t xml:space="preserve"> </w:t>
      </w:r>
      <w:r>
        <w:rPr>
          <w:rFonts w:hint="eastAsia" w:ascii="宋体" w:hAnsi="宋体" w:cs="宋体"/>
          <w:b/>
          <w:bCs/>
          <w:sz w:val="32"/>
          <w:szCs w:val="32"/>
        </w:rPr>
        <w:t>部门预算报表</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一、部门预算收支总表</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二、部门预算收入总表</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三、部门预算支出总表</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四、部门预算财政拨款收支总表</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五、部门预算一般公共预算财政拨款支出表</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六、部门预算一般公共预算财政拨款基本支出表</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七、部门预算政府基金预算财政拨款支出表</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八、部门预算国有资本经营预算财政拨款支出表</w:t>
      </w:r>
    </w:p>
    <w:p>
      <w:pPr>
        <w:autoSpaceDE w:val="0"/>
        <w:autoSpaceDN w:val="0"/>
        <w:adjustRightInd w:val="0"/>
        <w:ind w:firstLine="480" w:firstLineChars="150"/>
        <w:jc w:val="left"/>
        <w:rPr>
          <w:rFonts w:ascii="宋体" w:cs="Times New Roman"/>
          <w:sz w:val="32"/>
          <w:szCs w:val="32"/>
        </w:rPr>
      </w:pPr>
      <w:r>
        <w:rPr>
          <w:rFonts w:hint="eastAsia" w:ascii="宋体" w:hAnsi="宋体" w:cs="宋体"/>
          <w:sz w:val="32"/>
          <w:szCs w:val="32"/>
        </w:rPr>
        <w:t>九、部门预算财政拨款“三公”经费支出表</w:t>
      </w:r>
    </w:p>
    <w:p>
      <w:pPr>
        <w:autoSpaceDE w:val="0"/>
        <w:autoSpaceDN w:val="0"/>
        <w:adjustRightInd w:val="0"/>
        <w:ind w:firstLine="482" w:firstLineChars="150"/>
        <w:jc w:val="left"/>
        <w:rPr>
          <w:rFonts w:ascii="宋体" w:cs="Times New Roman"/>
          <w:b/>
          <w:bCs/>
          <w:sz w:val="32"/>
          <w:szCs w:val="32"/>
        </w:rPr>
      </w:pPr>
    </w:p>
    <w:p>
      <w:pPr>
        <w:autoSpaceDE w:val="0"/>
        <w:autoSpaceDN w:val="0"/>
        <w:adjustRightInd w:val="0"/>
        <w:ind w:firstLine="482" w:firstLineChars="150"/>
        <w:jc w:val="left"/>
        <w:rPr>
          <w:rFonts w:ascii="宋体" w:cs="Times New Roman"/>
          <w:b/>
          <w:bCs/>
          <w:sz w:val="32"/>
          <w:szCs w:val="32"/>
        </w:rPr>
      </w:pPr>
    </w:p>
    <w:p>
      <w:pPr>
        <w:ind w:firstLine="640" w:firstLineChars="200"/>
        <w:rPr>
          <w:rFonts w:ascii="宋体" w:cs="Times New Roman"/>
          <w:sz w:val="32"/>
          <w:szCs w:val="32"/>
        </w:rPr>
      </w:pPr>
      <w:bookmarkStart w:id="3" w:name="_GoBack"/>
      <w:r>
        <w:rPr>
          <w:rFonts w:hint="eastAsia" w:ascii="宋体" w:hAnsi="宋体" w:cs="宋体"/>
          <w:sz w:val="32"/>
          <w:szCs w:val="32"/>
        </w:rPr>
        <w:t>按照《</w:t>
      </w:r>
      <w:r>
        <w:rPr>
          <w:rFonts w:hint="eastAsia" w:ascii="宋体" w:hAnsi="宋体" w:cs="宋体"/>
          <w:sz w:val="32"/>
          <w:szCs w:val="32"/>
          <w:lang w:eastAsia="zh-CN"/>
        </w:rPr>
        <w:t>中华人民共和国预算法</w:t>
      </w:r>
      <w:r>
        <w:rPr>
          <w:rFonts w:hint="eastAsia" w:ascii="宋体" w:hAnsi="宋体" w:cs="宋体"/>
          <w:sz w:val="32"/>
          <w:szCs w:val="32"/>
        </w:rPr>
        <w:t>》、</w:t>
      </w:r>
      <w:bookmarkEnd w:id="3"/>
      <w:r>
        <w:rPr>
          <w:rFonts w:hint="eastAsia" w:ascii="宋体" w:hAnsi="宋体" w:cs="宋体"/>
          <w:sz w:val="32"/>
          <w:szCs w:val="32"/>
        </w:rPr>
        <w:t>《地方预决算公开操作规程》和《河北省省级预算公开办法》规定，现将</w:t>
      </w:r>
      <w:r>
        <w:rPr>
          <w:rFonts w:ascii="宋体" w:hAnsi="宋体" w:cs="宋体"/>
          <w:sz w:val="32"/>
          <w:szCs w:val="32"/>
        </w:rPr>
        <w:t>2017</w:t>
      </w:r>
      <w:r>
        <w:rPr>
          <w:rFonts w:hint="eastAsia" w:ascii="宋体" w:hAnsi="宋体" w:cs="宋体"/>
          <w:sz w:val="32"/>
          <w:szCs w:val="32"/>
        </w:rPr>
        <w:t>年部门预算公开如下：</w:t>
      </w:r>
    </w:p>
    <w:p>
      <w:pPr>
        <w:autoSpaceDE w:val="0"/>
        <w:autoSpaceDN w:val="0"/>
        <w:adjustRightInd w:val="0"/>
        <w:jc w:val="left"/>
        <w:rPr>
          <w:rFonts w:ascii="宋体" w:cs="Times New Roman"/>
          <w:b/>
          <w:bCs/>
          <w:color w:val="000000"/>
          <w:kern w:val="0"/>
          <w:sz w:val="32"/>
          <w:szCs w:val="32"/>
        </w:rPr>
      </w:pPr>
      <w:r>
        <w:rPr>
          <w:rFonts w:ascii="宋体" w:hAnsi="宋体" w:cs="宋体"/>
          <w:sz w:val="32"/>
          <w:szCs w:val="32"/>
        </w:rPr>
        <w:t xml:space="preserve">   </w:t>
      </w:r>
      <w:r>
        <w:rPr>
          <w:rFonts w:hint="eastAsia" w:ascii="宋体" w:hAnsi="宋体" w:cs="宋体"/>
          <w:b/>
          <w:bCs/>
          <w:color w:val="000000"/>
          <w:kern w:val="0"/>
          <w:sz w:val="32"/>
          <w:szCs w:val="32"/>
        </w:rPr>
        <w:t>第一部分</w:t>
      </w:r>
      <w:r>
        <w:rPr>
          <w:rFonts w:ascii="宋体" w:hAnsi="宋体" w:cs="宋体"/>
          <w:b/>
          <w:bCs/>
          <w:color w:val="000000"/>
          <w:kern w:val="0"/>
          <w:sz w:val="32"/>
          <w:szCs w:val="32"/>
        </w:rPr>
        <w:t xml:space="preserve"> </w:t>
      </w:r>
      <w:r>
        <w:rPr>
          <w:rFonts w:hint="eastAsia" w:ascii="宋体" w:hAnsi="宋体" w:cs="宋体"/>
          <w:b/>
          <w:bCs/>
          <w:color w:val="000000"/>
          <w:kern w:val="0"/>
          <w:sz w:val="32"/>
          <w:szCs w:val="32"/>
        </w:rPr>
        <w:t>部门概况</w:t>
      </w:r>
    </w:p>
    <w:p>
      <w:pPr>
        <w:autoSpaceDE w:val="0"/>
        <w:autoSpaceDN w:val="0"/>
        <w:adjustRightInd w:val="0"/>
        <w:jc w:val="left"/>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一、主要职责</w:t>
      </w:r>
    </w:p>
    <w:p>
      <w:pPr>
        <w:ind w:firstLine="640" w:firstLineChars="200"/>
        <w:rPr>
          <w:rFonts w:ascii="宋体" w:cs="Times New Roman"/>
          <w:sz w:val="32"/>
          <w:szCs w:val="32"/>
        </w:rPr>
      </w:pPr>
      <w:r>
        <w:rPr>
          <w:rFonts w:hint="eastAsia" w:ascii="宋体" w:hAnsi="宋体" w:cs="宋体"/>
          <w:sz w:val="32"/>
          <w:szCs w:val="32"/>
        </w:rPr>
        <w:t>经河北省人民政府批准，河北省福利彩票发行管理中心成立于</w:t>
      </w:r>
      <w:r>
        <w:rPr>
          <w:rFonts w:ascii="宋体" w:hAnsi="宋体" w:cs="宋体"/>
          <w:sz w:val="32"/>
          <w:szCs w:val="32"/>
        </w:rPr>
        <w:t>1988</w:t>
      </w:r>
      <w:r>
        <w:rPr>
          <w:rFonts w:hint="eastAsia" w:ascii="宋体" w:hAnsi="宋体" w:cs="宋体"/>
          <w:sz w:val="32"/>
          <w:szCs w:val="32"/>
        </w:rPr>
        <w:t>年</w:t>
      </w:r>
      <w:r>
        <w:rPr>
          <w:rFonts w:ascii="宋体" w:hAnsi="宋体" w:cs="宋体"/>
          <w:sz w:val="32"/>
          <w:szCs w:val="32"/>
        </w:rPr>
        <w:t>6</w:t>
      </w:r>
      <w:r>
        <w:rPr>
          <w:rFonts w:hint="eastAsia" w:ascii="宋体" w:hAnsi="宋体" w:cs="宋体"/>
          <w:sz w:val="32"/>
          <w:szCs w:val="32"/>
        </w:rPr>
        <w:t>月，又名河北省社会福利有奖募捐委员会办公室，是隶属于河北省民政厅领导的正处级自收自支事业单位。在业务上接受中国福利彩票发行管理中心的监督、指导，按照“扶老、助残、救孤、济困”的行业宗旨，主要负责全省福利彩票发行销售的计划组织、技术保障、市场开发、渠道建设、营销宣传、开奖兑奖、财务管理等工作，以动员社会力量，在全省销售福利彩票，筹集社会公益金，促进我省社会福利事业发展。</w:t>
      </w:r>
    </w:p>
    <w:p>
      <w:pPr>
        <w:ind w:firstLine="640" w:firstLineChars="200"/>
        <w:rPr>
          <w:rFonts w:ascii="宋体" w:cs="Times New Roman"/>
          <w:sz w:val="32"/>
          <w:szCs w:val="32"/>
        </w:rPr>
      </w:pPr>
      <w:r>
        <w:rPr>
          <w:rFonts w:hint="eastAsia" w:ascii="宋体" w:hAnsi="宋体" w:cs="宋体"/>
          <w:sz w:val="32"/>
          <w:szCs w:val="32"/>
        </w:rPr>
        <w:t>在中国福利彩票发行管理中心的统一组织领导下，河北省福利彩票发行管理中心负责全省的福利彩票销售工作，主要职责是：</w:t>
      </w:r>
    </w:p>
    <w:p>
      <w:pPr>
        <w:ind w:firstLine="640" w:firstLineChars="200"/>
        <w:rPr>
          <w:rFonts w:ascii="宋体" w:cs="Times New Roman"/>
          <w:sz w:val="32"/>
          <w:szCs w:val="32"/>
        </w:rPr>
      </w:pPr>
      <w:r>
        <w:rPr>
          <w:rFonts w:hint="eastAsia" w:ascii="宋体" w:hAnsi="宋体" w:cs="宋体"/>
          <w:sz w:val="32"/>
          <w:szCs w:val="32"/>
        </w:rPr>
        <w:t>（一）制定本行政区域福利彩票销售管理办法和工作规范；</w:t>
      </w:r>
    </w:p>
    <w:p>
      <w:pPr>
        <w:ind w:firstLine="640" w:firstLineChars="200"/>
        <w:rPr>
          <w:rFonts w:ascii="宋体" w:cs="Times New Roman"/>
          <w:sz w:val="32"/>
          <w:szCs w:val="32"/>
        </w:rPr>
      </w:pPr>
      <w:r>
        <w:rPr>
          <w:rFonts w:hint="eastAsia" w:ascii="宋体" w:hAnsi="宋体" w:cs="宋体"/>
          <w:sz w:val="32"/>
          <w:szCs w:val="32"/>
        </w:rPr>
        <w:t>（二）向彩票发行机构提出停止彩票品种或者变更彩票品种审批事项的建议；</w:t>
      </w:r>
    </w:p>
    <w:p>
      <w:pPr>
        <w:ind w:firstLine="640" w:firstLineChars="200"/>
        <w:rPr>
          <w:rFonts w:ascii="宋体" w:cs="Times New Roman"/>
          <w:sz w:val="32"/>
          <w:szCs w:val="32"/>
        </w:rPr>
      </w:pPr>
      <w:r>
        <w:rPr>
          <w:rFonts w:hint="eastAsia" w:ascii="宋体" w:hAnsi="宋体" w:cs="宋体"/>
          <w:sz w:val="32"/>
          <w:szCs w:val="32"/>
        </w:rPr>
        <w:t>（三）向同级财政部门提出本行政区域彩票销售实施方案，经审核后组织实施；</w:t>
      </w:r>
    </w:p>
    <w:p>
      <w:pPr>
        <w:ind w:firstLine="640" w:firstLineChars="200"/>
        <w:rPr>
          <w:rFonts w:ascii="宋体" w:cs="Times New Roman"/>
          <w:sz w:val="32"/>
          <w:szCs w:val="32"/>
        </w:rPr>
      </w:pPr>
      <w:r>
        <w:rPr>
          <w:rFonts w:hint="eastAsia" w:ascii="宋体" w:hAnsi="宋体" w:cs="宋体"/>
          <w:sz w:val="32"/>
          <w:szCs w:val="32"/>
        </w:rPr>
        <w:t>（四）负责本行政区域福利彩票销售系统的建设、运营和维护；</w:t>
      </w:r>
    </w:p>
    <w:p>
      <w:pPr>
        <w:ind w:firstLine="640" w:firstLineChars="200"/>
        <w:rPr>
          <w:rFonts w:ascii="宋体" w:cs="Times New Roman"/>
          <w:sz w:val="32"/>
          <w:szCs w:val="32"/>
        </w:rPr>
      </w:pPr>
      <w:r>
        <w:rPr>
          <w:rFonts w:hint="eastAsia" w:ascii="宋体" w:hAnsi="宋体" w:cs="宋体"/>
          <w:sz w:val="32"/>
          <w:szCs w:val="32"/>
        </w:rPr>
        <w:t>（五）负责实施本行政区域福利彩票销售系统数据管理、资金归集结算、销售渠道规划、物流管理、开奖兑奖；</w:t>
      </w:r>
    </w:p>
    <w:p>
      <w:pPr>
        <w:ind w:firstLine="640" w:firstLineChars="200"/>
        <w:rPr>
          <w:rFonts w:ascii="宋体" w:cs="Times New Roman"/>
          <w:sz w:val="32"/>
          <w:szCs w:val="32"/>
        </w:rPr>
      </w:pPr>
      <w:r>
        <w:rPr>
          <w:rFonts w:hint="eastAsia" w:ascii="宋体" w:hAnsi="宋体" w:cs="宋体"/>
          <w:sz w:val="32"/>
          <w:szCs w:val="32"/>
        </w:rPr>
        <w:t>（六）负责组织实施本行政区域福利彩票的形象建设、彩票代销、营销宣传、业务培训、人才队伍建设等工作。</w:t>
      </w:r>
    </w:p>
    <w:p>
      <w:pPr>
        <w:autoSpaceDE w:val="0"/>
        <w:autoSpaceDN w:val="0"/>
        <w:adjustRightInd w:val="0"/>
        <w:jc w:val="left"/>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二、机构设置</w:t>
      </w:r>
    </w:p>
    <w:p>
      <w:pPr>
        <w:ind w:firstLine="640" w:firstLineChars="200"/>
        <w:rPr>
          <w:rFonts w:ascii="宋体" w:cs="Times New Roman"/>
          <w:sz w:val="32"/>
          <w:szCs w:val="32"/>
        </w:rPr>
      </w:pPr>
      <w:r>
        <w:rPr>
          <w:rFonts w:hint="eastAsia" w:ascii="宋体" w:hAnsi="宋体" w:cs="宋体"/>
          <w:sz w:val="32"/>
          <w:szCs w:val="32"/>
        </w:rPr>
        <w:t>按省编办审批，河北省福利彩票发行管理中心设主任一名、副主任四名。设立了综合、技术、财务、宣传、人事、总务、监察、市场一部、市场二部、市场三部、市场四部</w:t>
      </w:r>
      <w:r>
        <w:rPr>
          <w:rFonts w:ascii="宋体" w:hAnsi="宋体" w:cs="宋体"/>
          <w:sz w:val="32"/>
          <w:szCs w:val="32"/>
        </w:rPr>
        <w:t>11</w:t>
      </w:r>
      <w:r>
        <w:rPr>
          <w:rFonts w:hint="eastAsia" w:ascii="宋体" w:hAnsi="宋体" w:cs="宋体"/>
          <w:sz w:val="32"/>
          <w:szCs w:val="32"/>
        </w:rPr>
        <w:t>个部门和</w:t>
      </w:r>
      <w:r>
        <w:rPr>
          <w:rFonts w:ascii="宋体" w:hAnsi="宋体" w:cs="宋体"/>
          <w:sz w:val="32"/>
          <w:szCs w:val="32"/>
        </w:rPr>
        <w:t>3</w:t>
      </w:r>
      <w:r>
        <w:rPr>
          <w:rFonts w:hint="eastAsia" w:ascii="宋体" w:hAnsi="宋体" w:cs="宋体"/>
          <w:sz w:val="32"/>
          <w:szCs w:val="32"/>
        </w:rPr>
        <w:t>个“中福在线”销售大厅。</w:t>
      </w:r>
    </w:p>
    <w:p>
      <w:pPr>
        <w:ind w:firstLine="640"/>
        <w:rPr>
          <w:rFonts w:ascii="宋体" w:cs="Times New Roman"/>
          <w:b/>
          <w:bCs/>
          <w:sz w:val="32"/>
          <w:szCs w:val="32"/>
        </w:rPr>
      </w:pPr>
      <w:r>
        <w:rPr>
          <w:rFonts w:hint="eastAsia" w:ascii="宋体" w:hAnsi="宋体" w:cs="宋体"/>
          <w:b/>
          <w:bCs/>
          <w:sz w:val="32"/>
          <w:szCs w:val="32"/>
        </w:rPr>
        <w:t>第二部分</w:t>
      </w:r>
      <w:r>
        <w:rPr>
          <w:rFonts w:ascii="宋体" w:hAnsi="宋体" w:cs="宋体"/>
          <w:b/>
          <w:bCs/>
          <w:sz w:val="32"/>
          <w:szCs w:val="32"/>
        </w:rPr>
        <w:t xml:space="preserve"> </w:t>
      </w:r>
      <w:r>
        <w:rPr>
          <w:rFonts w:hint="eastAsia" w:ascii="宋体" w:hAnsi="宋体" w:cs="宋体"/>
          <w:b/>
          <w:bCs/>
          <w:sz w:val="32"/>
          <w:szCs w:val="32"/>
        </w:rPr>
        <w:t>部门预算安排的总体情况</w:t>
      </w:r>
    </w:p>
    <w:p>
      <w:pPr>
        <w:ind w:firstLine="640"/>
        <w:rPr>
          <w:rFonts w:ascii="宋体" w:cs="Times New Roman"/>
          <w:sz w:val="32"/>
          <w:szCs w:val="32"/>
        </w:rPr>
      </w:pPr>
      <w:r>
        <w:rPr>
          <w:rFonts w:hint="eastAsia" w:ascii="宋体" w:hAnsi="宋体" w:cs="宋体"/>
          <w:sz w:val="32"/>
          <w:szCs w:val="32"/>
        </w:rPr>
        <w:t>按照预算管理有关规定，目前河北省福利彩票发行管理中心预算的编制实行综合预算制度，即全部收入和支出都反映在预算中。</w:t>
      </w:r>
    </w:p>
    <w:p>
      <w:pPr>
        <w:ind w:firstLine="641"/>
        <w:rPr>
          <w:rFonts w:ascii="宋体" w:cs="Times New Roman"/>
          <w:sz w:val="32"/>
          <w:szCs w:val="32"/>
        </w:rPr>
      </w:pPr>
      <w:r>
        <w:rPr>
          <w:rFonts w:hint="eastAsia" w:ascii="宋体" w:hAnsi="宋体" w:cs="宋体"/>
          <w:sz w:val="32"/>
          <w:szCs w:val="32"/>
        </w:rPr>
        <w:t>一、收入说明</w:t>
      </w:r>
    </w:p>
    <w:p>
      <w:pPr>
        <w:pStyle w:val="6"/>
        <w:spacing w:before="0" w:beforeAutospacing="0" w:after="0" w:afterAutospacing="0"/>
        <w:ind w:firstLine="480" w:firstLineChars="150"/>
        <w:rPr>
          <w:rFonts w:cs="Times New Roman"/>
          <w:kern w:val="2"/>
          <w:sz w:val="32"/>
          <w:szCs w:val="32"/>
        </w:rPr>
      </w:pPr>
      <w:r>
        <w:rPr>
          <w:kern w:val="2"/>
          <w:sz w:val="32"/>
          <w:szCs w:val="32"/>
        </w:rPr>
        <w:t>2017</w:t>
      </w:r>
      <w:r>
        <w:rPr>
          <w:rFonts w:hint="eastAsia"/>
          <w:kern w:val="2"/>
          <w:sz w:val="32"/>
          <w:szCs w:val="32"/>
        </w:rPr>
        <w:t>年部门预算总收入</w:t>
      </w:r>
      <w:r>
        <w:rPr>
          <w:kern w:val="2"/>
          <w:sz w:val="32"/>
          <w:szCs w:val="32"/>
        </w:rPr>
        <w:t>23992.50</w:t>
      </w:r>
      <w:r>
        <w:rPr>
          <w:rFonts w:hint="eastAsia"/>
          <w:kern w:val="2"/>
          <w:sz w:val="32"/>
          <w:szCs w:val="32"/>
        </w:rPr>
        <w:t>万元。其中：基金预算拨款收入</w:t>
      </w:r>
      <w:r>
        <w:rPr>
          <w:kern w:val="2"/>
          <w:sz w:val="32"/>
          <w:szCs w:val="32"/>
        </w:rPr>
        <w:t>23762.50</w:t>
      </w:r>
      <w:r>
        <w:rPr>
          <w:rFonts w:hint="eastAsia"/>
          <w:kern w:val="2"/>
          <w:sz w:val="32"/>
          <w:szCs w:val="32"/>
        </w:rPr>
        <w:t>万元，其他收入</w:t>
      </w:r>
      <w:r>
        <w:rPr>
          <w:kern w:val="2"/>
          <w:sz w:val="32"/>
          <w:szCs w:val="32"/>
        </w:rPr>
        <w:t>230.00</w:t>
      </w:r>
      <w:r>
        <w:rPr>
          <w:rFonts w:hint="eastAsia"/>
          <w:kern w:val="2"/>
          <w:sz w:val="32"/>
          <w:szCs w:val="32"/>
        </w:rPr>
        <w:t>万元。</w:t>
      </w:r>
    </w:p>
    <w:p>
      <w:pPr>
        <w:ind w:firstLine="640"/>
        <w:rPr>
          <w:rFonts w:ascii="宋体" w:cs="Times New Roman"/>
          <w:sz w:val="32"/>
          <w:szCs w:val="32"/>
        </w:rPr>
      </w:pPr>
      <w:r>
        <w:rPr>
          <w:rFonts w:hint="eastAsia" w:ascii="宋体" w:hAnsi="宋体" w:cs="宋体"/>
          <w:sz w:val="32"/>
          <w:szCs w:val="32"/>
        </w:rPr>
        <w:t>二、支出说明</w:t>
      </w:r>
    </w:p>
    <w:p>
      <w:pPr>
        <w:pStyle w:val="6"/>
        <w:spacing w:before="0" w:beforeAutospacing="0" w:after="0" w:afterAutospacing="0"/>
        <w:rPr>
          <w:rFonts w:cs="Times New Roman"/>
          <w:kern w:val="2"/>
          <w:sz w:val="32"/>
          <w:szCs w:val="32"/>
        </w:rPr>
      </w:pPr>
      <w:r>
        <w:rPr>
          <w:rFonts w:hint="eastAsia"/>
          <w:sz w:val="32"/>
          <w:szCs w:val="32"/>
        </w:rPr>
        <w:t>　</w:t>
      </w:r>
      <w:r>
        <w:rPr>
          <w:sz w:val="32"/>
          <w:szCs w:val="32"/>
        </w:rPr>
        <w:t xml:space="preserve">  </w:t>
      </w:r>
      <w:r>
        <w:rPr>
          <w:kern w:val="2"/>
          <w:sz w:val="32"/>
          <w:szCs w:val="32"/>
        </w:rPr>
        <w:t>2017</w:t>
      </w:r>
      <w:r>
        <w:rPr>
          <w:rFonts w:hint="eastAsia"/>
          <w:kern w:val="2"/>
          <w:sz w:val="32"/>
          <w:szCs w:val="32"/>
        </w:rPr>
        <w:t>年部门预算总支出</w:t>
      </w:r>
      <w:r>
        <w:rPr>
          <w:kern w:val="2"/>
          <w:sz w:val="32"/>
          <w:szCs w:val="32"/>
        </w:rPr>
        <w:t>23992.50</w:t>
      </w:r>
      <w:r>
        <w:rPr>
          <w:rFonts w:hint="eastAsia"/>
          <w:kern w:val="2"/>
          <w:sz w:val="32"/>
          <w:szCs w:val="32"/>
        </w:rPr>
        <w:t>万元。主要包括人员经费支出</w:t>
      </w:r>
      <w:r>
        <w:rPr>
          <w:kern w:val="2"/>
          <w:sz w:val="32"/>
          <w:szCs w:val="32"/>
        </w:rPr>
        <w:t>841.68</w:t>
      </w:r>
      <w:r>
        <w:rPr>
          <w:rFonts w:hint="eastAsia"/>
          <w:kern w:val="2"/>
          <w:sz w:val="32"/>
          <w:szCs w:val="32"/>
        </w:rPr>
        <w:t>万元，日常公用经费支出</w:t>
      </w:r>
      <w:r>
        <w:rPr>
          <w:kern w:val="2"/>
          <w:sz w:val="32"/>
          <w:szCs w:val="32"/>
        </w:rPr>
        <w:t>239.00</w:t>
      </w:r>
      <w:r>
        <w:rPr>
          <w:rFonts w:hint="eastAsia"/>
          <w:kern w:val="2"/>
          <w:sz w:val="32"/>
          <w:szCs w:val="32"/>
        </w:rPr>
        <w:t>万元，项目支出</w:t>
      </w:r>
      <w:r>
        <w:rPr>
          <w:kern w:val="2"/>
          <w:sz w:val="32"/>
          <w:szCs w:val="32"/>
        </w:rPr>
        <w:t>22681.82</w:t>
      </w:r>
      <w:r>
        <w:rPr>
          <w:rFonts w:hint="eastAsia"/>
          <w:kern w:val="2"/>
          <w:sz w:val="32"/>
          <w:szCs w:val="32"/>
        </w:rPr>
        <w:t>万元，其他支出</w:t>
      </w:r>
      <w:r>
        <w:rPr>
          <w:kern w:val="2"/>
          <w:sz w:val="32"/>
          <w:szCs w:val="32"/>
        </w:rPr>
        <w:t>230.00</w:t>
      </w:r>
      <w:r>
        <w:rPr>
          <w:rFonts w:hint="eastAsia"/>
          <w:kern w:val="2"/>
          <w:sz w:val="32"/>
          <w:szCs w:val="32"/>
        </w:rPr>
        <w:t>万元。</w:t>
      </w:r>
    </w:p>
    <w:p>
      <w:pPr>
        <w:ind w:firstLine="640"/>
        <w:rPr>
          <w:rFonts w:ascii="宋体" w:cs="Times New Roman"/>
          <w:sz w:val="32"/>
          <w:szCs w:val="32"/>
        </w:rPr>
      </w:pPr>
      <w:r>
        <w:rPr>
          <w:rFonts w:hint="eastAsia" w:ascii="宋体" w:hAnsi="宋体" w:cs="宋体"/>
          <w:sz w:val="32"/>
          <w:szCs w:val="32"/>
        </w:rPr>
        <w:t>三、比上年增减情况</w:t>
      </w:r>
    </w:p>
    <w:p>
      <w:pPr>
        <w:ind w:firstLine="640" w:firstLineChars="200"/>
        <w:rPr>
          <w:rFonts w:ascii="宋体" w:cs="宋体"/>
          <w:sz w:val="32"/>
          <w:szCs w:val="32"/>
        </w:rPr>
      </w:pPr>
      <w:r>
        <w:rPr>
          <w:rFonts w:ascii="宋体" w:hAnsi="宋体" w:cs="宋体"/>
          <w:sz w:val="32"/>
          <w:szCs w:val="32"/>
        </w:rPr>
        <w:t>2017</w:t>
      </w:r>
      <w:r>
        <w:rPr>
          <w:rFonts w:hint="eastAsia" w:ascii="宋体" w:hAnsi="宋体" w:cs="宋体"/>
          <w:sz w:val="32"/>
          <w:szCs w:val="32"/>
        </w:rPr>
        <w:t>年部门收支预算安排</w:t>
      </w:r>
      <w:r>
        <w:rPr>
          <w:sz w:val="32"/>
          <w:szCs w:val="32"/>
        </w:rPr>
        <w:t>23992.50</w:t>
      </w:r>
      <w:r>
        <w:rPr>
          <w:rFonts w:hint="eastAsia" w:cs="宋体"/>
          <w:sz w:val="32"/>
          <w:szCs w:val="32"/>
        </w:rPr>
        <w:t>万元，</w:t>
      </w:r>
      <w:r>
        <w:rPr>
          <w:rFonts w:hint="eastAsia" w:ascii="宋体" w:hAnsi="宋体" w:cs="宋体"/>
          <w:sz w:val="32"/>
          <w:szCs w:val="32"/>
        </w:rPr>
        <w:t>较</w:t>
      </w:r>
      <w:r>
        <w:rPr>
          <w:rFonts w:ascii="宋体" w:hAnsi="宋体" w:cs="宋体"/>
          <w:sz w:val="32"/>
          <w:szCs w:val="32"/>
        </w:rPr>
        <w:t>2016</w:t>
      </w:r>
      <w:r>
        <w:rPr>
          <w:rFonts w:hint="eastAsia" w:ascii="宋体" w:hAnsi="宋体" w:cs="宋体"/>
          <w:sz w:val="32"/>
          <w:szCs w:val="32"/>
        </w:rPr>
        <w:t>年减少</w:t>
      </w:r>
      <w:r>
        <w:rPr>
          <w:rFonts w:ascii="宋体" w:hAnsi="宋体" w:cs="宋体"/>
          <w:sz w:val="32"/>
          <w:szCs w:val="32"/>
        </w:rPr>
        <w:t>241.95</w:t>
      </w:r>
      <w:r>
        <w:rPr>
          <w:rFonts w:hint="eastAsia" w:ascii="宋体" w:hAnsi="宋体" w:cs="宋体"/>
          <w:sz w:val="32"/>
          <w:szCs w:val="32"/>
        </w:rPr>
        <w:t>万元，其中项目收支减少</w:t>
      </w:r>
      <w:r>
        <w:rPr>
          <w:rFonts w:ascii="宋体" w:hAnsi="宋体" w:cs="宋体"/>
          <w:sz w:val="32"/>
          <w:szCs w:val="32"/>
        </w:rPr>
        <w:t>326.95</w:t>
      </w:r>
      <w:r>
        <w:rPr>
          <w:rFonts w:hint="eastAsia" w:ascii="宋体" w:hAnsi="宋体" w:cs="宋体"/>
          <w:sz w:val="32"/>
          <w:szCs w:val="32"/>
        </w:rPr>
        <w:t>万元，主要原因是预计业务费收入减少；其他收支增加</w:t>
      </w:r>
      <w:r>
        <w:rPr>
          <w:rFonts w:ascii="宋体" w:hAnsi="宋体" w:cs="宋体"/>
          <w:sz w:val="32"/>
          <w:szCs w:val="32"/>
        </w:rPr>
        <w:t>85</w:t>
      </w:r>
      <w:r>
        <w:rPr>
          <w:rFonts w:hint="eastAsia" w:ascii="宋体" w:hAnsi="宋体" w:cs="宋体"/>
          <w:sz w:val="32"/>
          <w:szCs w:val="32"/>
        </w:rPr>
        <w:t>万元，主要原因是预计利息收入增加。</w:t>
      </w:r>
    </w:p>
    <w:p>
      <w:pPr>
        <w:autoSpaceDE w:val="0"/>
        <w:autoSpaceDN w:val="0"/>
        <w:adjustRightInd w:val="0"/>
        <w:ind w:firstLine="640" w:firstLineChars="200"/>
        <w:jc w:val="left"/>
        <w:rPr>
          <w:rFonts w:ascii="宋体" w:cs="宋体"/>
          <w:sz w:val="32"/>
          <w:szCs w:val="32"/>
        </w:rPr>
      </w:pPr>
      <w:r>
        <w:rPr>
          <w:rFonts w:hint="eastAsia" w:ascii="宋体" w:hAnsi="宋体" w:cs="宋体"/>
          <w:sz w:val="32"/>
          <w:szCs w:val="32"/>
        </w:rPr>
        <w:t>第三部分</w:t>
      </w:r>
      <w:r>
        <w:rPr>
          <w:rFonts w:ascii="宋体" w:hAnsi="宋体" w:cs="宋体"/>
          <w:sz w:val="32"/>
          <w:szCs w:val="32"/>
        </w:rPr>
        <w:t xml:space="preserve"> </w:t>
      </w:r>
      <w:r>
        <w:rPr>
          <w:rFonts w:hint="eastAsia" w:ascii="宋体" w:hAnsi="宋体" w:cs="宋体"/>
          <w:sz w:val="32"/>
          <w:szCs w:val="32"/>
        </w:rPr>
        <w:t>机关运行经费安排情况</w:t>
      </w:r>
    </w:p>
    <w:p>
      <w:pPr>
        <w:ind w:firstLine="560"/>
        <w:rPr>
          <w:rFonts w:ascii="宋体" w:cs="Times New Roman"/>
          <w:sz w:val="32"/>
          <w:szCs w:val="32"/>
        </w:rPr>
      </w:pPr>
      <w:r>
        <w:rPr>
          <w:rFonts w:ascii="宋体" w:hAnsi="宋体" w:cs="宋体"/>
          <w:sz w:val="32"/>
          <w:szCs w:val="32"/>
        </w:rPr>
        <w:t>2017</w:t>
      </w:r>
      <w:r>
        <w:rPr>
          <w:rFonts w:hint="eastAsia" w:ascii="宋体" w:hAnsi="宋体" w:cs="宋体"/>
          <w:sz w:val="32"/>
          <w:szCs w:val="32"/>
        </w:rPr>
        <w:t>年我部门安排机关运行经费</w:t>
      </w:r>
      <w:r>
        <w:rPr>
          <w:rFonts w:ascii="宋体" w:hAnsi="宋体" w:cs="宋体"/>
          <w:sz w:val="32"/>
          <w:szCs w:val="32"/>
        </w:rPr>
        <w:t>239</w:t>
      </w:r>
      <w:r>
        <w:rPr>
          <w:rFonts w:hint="eastAsia" w:ascii="宋体" w:hAnsi="宋体" w:cs="宋体"/>
          <w:sz w:val="32"/>
          <w:szCs w:val="32"/>
        </w:rPr>
        <w:t>万元，主要用于办公费、印刷费、邮电费、差旅费、会议费、福利费、日常维修费、办公用房水电费、办公用房取暖费、办公用房物业管理费等。</w:t>
      </w:r>
    </w:p>
    <w:p>
      <w:pPr>
        <w:autoSpaceDE w:val="0"/>
        <w:autoSpaceDN w:val="0"/>
        <w:adjustRightInd w:val="0"/>
        <w:ind w:firstLine="643" w:firstLineChars="200"/>
        <w:jc w:val="left"/>
        <w:rPr>
          <w:rFonts w:ascii="宋体" w:cs="Times New Roman"/>
          <w:b/>
          <w:bCs/>
          <w:sz w:val="32"/>
          <w:szCs w:val="32"/>
        </w:rPr>
      </w:pPr>
      <w:r>
        <w:rPr>
          <w:rFonts w:hint="eastAsia" w:ascii="宋体" w:hAnsi="宋体" w:cs="宋体"/>
          <w:b/>
          <w:bCs/>
          <w:sz w:val="32"/>
          <w:szCs w:val="32"/>
        </w:rPr>
        <w:t>第四部分</w:t>
      </w:r>
      <w:r>
        <w:rPr>
          <w:rFonts w:ascii="宋体" w:hAnsi="宋体" w:cs="宋体"/>
          <w:b/>
          <w:bCs/>
          <w:sz w:val="32"/>
          <w:szCs w:val="32"/>
        </w:rPr>
        <w:t xml:space="preserve"> </w:t>
      </w:r>
      <w:r>
        <w:rPr>
          <w:rFonts w:hint="eastAsia" w:ascii="宋体" w:hAnsi="宋体" w:cs="宋体"/>
          <w:b/>
          <w:bCs/>
          <w:sz w:val="32"/>
          <w:szCs w:val="32"/>
        </w:rPr>
        <w:t>财政拨款“三公”经费预算情况及增减变化原因</w:t>
      </w:r>
    </w:p>
    <w:p>
      <w:pPr>
        <w:autoSpaceDE w:val="0"/>
        <w:autoSpaceDN w:val="0"/>
        <w:adjustRightInd w:val="0"/>
        <w:ind w:left="198" w:firstLine="640" w:firstLineChars="200"/>
        <w:jc w:val="left"/>
        <w:rPr>
          <w:rFonts w:ascii="宋体" w:cs="Times New Roman"/>
          <w:sz w:val="32"/>
          <w:szCs w:val="32"/>
        </w:rPr>
      </w:pPr>
      <w:r>
        <w:rPr>
          <w:rFonts w:ascii="宋体" w:hAnsi="宋体" w:cs="宋体"/>
          <w:sz w:val="32"/>
          <w:szCs w:val="32"/>
        </w:rPr>
        <w:t>2017</w:t>
      </w:r>
      <w:r>
        <w:rPr>
          <w:rFonts w:hint="eastAsia" w:ascii="宋体" w:hAnsi="宋体" w:cs="宋体"/>
          <w:sz w:val="32"/>
          <w:szCs w:val="32"/>
        </w:rPr>
        <w:t>年</w:t>
      </w:r>
      <w:r>
        <w:rPr>
          <w:rFonts w:ascii="宋体" w:hAnsi="宋体" w:cs="宋体"/>
          <w:sz w:val="32"/>
          <w:szCs w:val="32"/>
        </w:rPr>
        <w:t>,</w:t>
      </w:r>
      <w:r>
        <w:rPr>
          <w:rFonts w:hint="eastAsia" w:ascii="宋体" w:hAnsi="宋体" w:cs="宋体"/>
          <w:sz w:val="32"/>
          <w:szCs w:val="32"/>
        </w:rPr>
        <w:t>我部门“三公”经费预算安排</w:t>
      </w:r>
      <w:r>
        <w:rPr>
          <w:rFonts w:ascii="宋体" w:hAnsi="宋体" w:cs="宋体"/>
          <w:sz w:val="32"/>
          <w:szCs w:val="32"/>
        </w:rPr>
        <w:t>65.70</w:t>
      </w:r>
      <w:r>
        <w:rPr>
          <w:rFonts w:hint="eastAsia" w:ascii="宋体" w:hAnsi="宋体" w:cs="宋体"/>
          <w:sz w:val="32"/>
          <w:szCs w:val="32"/>
        </w:rPr>
        <w:t>万元，其中：因公出国</w:t>
      </w:r>
      <w:r>
        <w:rPr>
          <w:rFonts w:ascii="宋体" w:hAnsi="宋体" w:cs="宋体"/>
          <w:sz w:val="32"/>
          <w:szCs w:val="32"/>
        </w:rPr>
        <w:t>(</w:t>
      </w:r>
      <w:r>
        <w:rPr>
          <w:rFonts w:hint="eastAsia" w:ascii="宋体" w:hAnsi="宋体" w:cs="宋体"/>
          <w:sz w:val="32"/>
          <w:szCs w:val="32"/>
        </w:rPr>
        <w:t>境</w:t>
      </w:r>
      <w:r>
        <w:rPr>
          <w:rFonts w:ascii="宋体" w:hAnsi="宋体" w:cs="宋体"/>
          <w:sz w:val="32"/>
          <w:szCs w:val="32"/>
        </w:rPr>
        <w:t>)</w:t>
      </w:r>
      <w:r>
        <w:rPr>
          <w:rFonts w:hint="eastAsia" w:ascii="宋体" w:hAnsi="宋体" w:cs="宋体"/>
          <w:sz w:val="32"/>
          <w:szCs w:val="32"/>
        </w:rPr>
        <w:t>费</w:t>
      </w:r>
      <w:r>
        <w:rPr>
          <w:rFonts w:ascii="宋体" w:cs="宋体"/>
          <w:sz w:val="32"/>
          <w:szCs w:val="32"/>
        </w:rPr>
        <w:t>0</w:t>
      </w:r>
      <w:r>
        <w:rPr>
          <w:rFonts w:hint="eastAsia" w:ascii="宋体" w:hAnsi="宋体" w:cs="宋体"/>
          <w:sz w:val="32"/>
          <w:szCs w:val="32"/>
        </w:rPr>
        <w:t>万元；公务用车购置及运行维护费</w:t>
      </w:r>
      <w:r>
        <w:rPr>
          <w:rFonts w:ascii="宋体" w:hAnsi="宋体" w:cs="宋体"/>
          <w:sz w:val="32"/>
          <w:szCs w:val="32"/>
        </w:rPr>
        <w:t>60.80</w:t>
      </w:r>
      <w:r>
        <w:rPr>
          <w:rFonts w:hint="eastAsia" w:ascii="宋体" w:hAnsi="宋体" w:cs="宋体"/>
          <w:sz w:val="32"/>
          <w:szCs w:val="32"/>
        </w:rPr>
        <w:t>万元</w:t>
      </w:r>
      <w:r>
        <w:rPr>
          <w:rFonts w:ascii="宋体" w:hAnsi="宋体" w:cs="宋体"/>
          <w:sz w:val="32"/>
          <w:szCs w:val="32"/>
        </w:rPr>
        <w:t>(</w:t>
      </w:r>
      <w:r>
        <w:rPr>
          <w:rFonts w:hint="eastAsia" w:ascii="宋体" w:hAnsi="宋体" w:cs="宋体"/>
          <w:sz w:val="32"/>
          <w:szCs w:val="32"/>
        </w:rPr>
        <w:t>其中：公务用车购置费</w:t>
      </w:r>
      <w:r>
        <w:rPr>
          <w:rFonts w:ascii="宋体" w:cs="宋体"/>
          <w:sz w:val="32"/>
          <w:szCs w:val="32"/>
        </w:rPr>
        <w:t>0</w:t>
      </w:r>
      <w:r>
        <w:rPr>
          <w:rFonts w:hint="eastAsia" w:ascii="宋体" w:hAnsi="宋体" w:cs="宋体"/>
          <w:sz w:val="32"/>
          <w:szCs w:val="32"/>
        </w:rPr>
        <w:t>万元，公务用车运行维护费</w:t>
      </w:r>
      <w:r>
        <w:rPr>
          <w:rFonts w:ascii="宋体" w:hAnsi="宋体" w:cs="宋体"/>
          <w:sz w:val="32"/>
          <w:szCs w:val="32"/>
        </w:rPr>
        <w:t>60.80</w:t>
      </w:r>
      <w:r>
        <w:rPr>
          <w:rFonts w:hint="eastAsia" w:ascii="宋体" w:hAnsi="宋体" w:cs="宋体"/>
          <w:sz w:val="32"/>
          <w:szCs w:val="32"/>
        </w:rPr>
        <w:t>万元</w:t>
      </w:r>
      <w:r>
        <w:rPr>
          <w:rFonts w:ascii="宋体" w:hAnsi="宋体" w:cs="宋体"/>
          <w:sz w:val="32"/>
          <w:szCs w:val="32"/>
        </w:rPr>
        <w:t>)</w:t>
      </w:r>
      <w:r>
        <w:rPr>
          <w:rFonts w:hint="eastAsia" w:ascii="宋体" w:hAnsi="宋体" w:cs="宋体"/>
          <w:sz w:val="32"/>
          <w:szCs w:val="32"/>
        </w:rPr>
        <w:t>；公务接待费</w:t>
      </w:r>
      <w:r>
        <w:rPr>
          <w:rFonts w:ascii="宋体" w:hAnsi="宋体" w:cs="宋体"/>
          <w:sz w:val="32"/>
          <w:szCs w:val="32"/>
        </w:rPr>
        <w:t>4.90</w:t>
      </w:r>
      <w:r>
        <w:rPr>
          <w:rFonts w:hint="eastAsia" w:ascii="宋体" w:hAnsi="宋体" w:cs="宋体"/>
          <w:sz w:val="32"/>
          <w:szCs w:val="32"/>
        </w:rPr>
        <w:t>万元。与</w:t>
      </w:r>
      <w:r>
        <w:rPr>
          <w:rFonts w:ascii="宋体" w:hAnsi="宋体" w:cs="宋体"/>
          <w:sz w:val="32"/>
          <w:szCs w:val="32"/>
        </w:rPr>
        <w:t>2016</w:t>
      </w:r>
      <w:r>
        <w:rPr>
          <w:rFonts w:hint="eastAsia" w:ascii="宋体" w:hAnsi="宋体" w:cs="宋体"/>
          <w:sz w:val="32"/>
          <w:szCs w:val="32"/>
        </w:rPr>
        <w:t>年部门“三公”经费预算持平，无增减变化。</w:t>
      </w:r>
    </w:p>
    <w:p>
      <w:pPr>
        <w:autoSpaceDE w:val="0"/>
        <w:autoSpaceDN w:val="0"/>
        <w:adjustRightInd w:val="0"/>
        <w:ind w:firstLine="803" w:firstLineChars="250"/>
        <w:jc w:val="left"/>
        <w:rPr>
          <w:rFonts w:ascii="宋体" w:cs="Times New Roman"/>
          <w:b/>
          <w:bCs/>
          <w:sz w:val="32"/>
          <w:szCs w:val="32"/>
        </w:rPr>
      </w:pPr>
      <w:r>
        <w:rPr>
          <w:rFonts w:hint="eastAsia" w:ascii="宋体" w:hAnsi="宋体" w:cs="宋体"/>
          <w:b/>
          <w:bCs/>
          <w:sz w:val="32"/>
          <w:szCs w:val="32"/>
        </w:rPr>
        <w:t>第五部分</w:t>
      </w:r>
      <w:r>
        <w:rPr>
          <w:rFonts w:ascii="宋体" w:hAnsi="宋体" w:cs="宋体"/>
          <w:b/>
          <w:bCs/>
          <w:sz w:val="32"/>
          <w:szCs w:val="32"/>
        </w:rPr>
        <w:t xml:space="preserve"> </w:t>
      </w:r>
      <w:r>
        <w:rPr>
          <w:rFonts w:hint="eastAsia" w:ascii="宋体" w:hAnsi="宋体" w:cs="宋体"/>
          <w:b/>
          <w:bCs/>
          <w:sz w:val="32"/>
          <w:szCs w:val="32"/>
        </w:rPr>
        <w:t>绩效预算信息</w:t>
      </w:r>
    </w:p>
    <w:p>
      <w:pPr>
        <w:ind w:firstLine="160" w:firstLineChars="50"/>
        <w:jc w:val="left"/>
        <w:rPr>
          <w:rFonts w:ascii="宋体" w:cs="Times New Roman"/>
          <w:sz w:val="32"/>
          <w:szCs w:val="32"/>
        </w:rPr>
      </w:pPr>
      <w:bookmarkStart w:id="0" w:name="_Toc471398463"/>
      <w:r>
        <w:rPr>
          <w:rFonts w:ascii="宋体" w:cs="Times New Roman"/>
          <w:sz w:val="32"/>
          <w:szCs w:val="32"/>
        </w:rPr>
        <w:tab/>
      </w:r>
      <w:r>
        <w:rPr>
          <w:rFonts w:ascii="宋体" w:hAnsi="宋体" w:cs="宋体"/>
          <w:sz w:val="32"/>
          <w:szCs w:val="32"/>
        </w:rPr>
        <w:t xml:space="preserve">  </w:t>
      </w:r>
      <w:r>
        <w:rPr>
          <w:rFonts w:hint="eastAsia" w:ascii="宋体" w:hAnsi="宋体" w:cs="宋体"/>
          <w:sz w:val="32"/>
          <w:szCs w:val="32"/>
        </w:rPr>
        <w:t>一、年度发展规划目标</w:t>
      </w:r>
    </w:p>
    <w:p>
      <w:pPr>
        <w:jc w:val="left"/>
        <w:rPr>
          <w:rFonts w:ascii="宋体" w:cs="Times New Roman"/>
          <w:b/>
          <w:bCs/>
          <w:sz w:val="32"/>
          <w:szCs w:val="32"/>
        </w:rPr>
      </w:pPr>
      <w:r>
        <w:rPr>
          <w:rFonts w:ascii="宋体" w:hAnsi="宋体" w:cs="宋体"/>
          <w:b/>
          <w:bCs/>
          <w:sz w:val="32"/>
          <w:szCs w:val="32"/>
        </w:rPr>
        <w:t xml:space="preserve">   </w:t>
      </w:r>
      <w:r>
        <w:rPr>
          <w:rFonts w:ascii="宋体" w:hAnsi="宋体" w:cs="宋体"/>
          <w:sz w:val="32"/>
          <w:szCs w:val="32"/>
        </w:rPr>
        <w:t xml:space="preserve">  </w:t>
      </w:r>
      <w:r>
        <w:rPr>
          <w:rFonts w:hint="eastAsia" w:ascii="宋体" w:hAnsi="宋体" w:cs="宋体"/>
          <w:sz w:val="32"/>
          <w:szCs w:val="32"/>
        </w:rPr>
        <w:t>总体绩效目标：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570"/>
        <w:rPr>
          <w:rFonts w:ascii="宋体" w:cs="Times New Roman"/>
          <w:sz w:val="32"/>
          <w:szCs w:val="32"/>
        </w:rPr>
      </w:pPr>
      <w:r>
        <w:rPr>
          <w:rFonts w:hint="eastAsia" w:ascii="宋体" w:hAnsi="宋体" w:cs="宋体"/>
          <w:sz w:val="32"/>
          <w:szCs w:val="32"/>
        </w:rPr>
        <w:t>在省民政厅、省财政厅的正确领导和大力支持下，紧紧围绕福利彩票“扶老、助残、救孤、济困”的发行宗旨，全面加强党风廉政建设，严格执行国家财经政策和彩票发行销售制度，确保全省福彩发行安全运行、健康发展，销售总量力争实现</w:t>
      </w:r>
      <w:r>
        <w:rPr>
          <w:rFonts w:ascii="宋体" w:hAnsi="宋体" w:cs="宋体"/>
          <w:sz w:val="32"/>
          <w:szCs w:val="32"/>
        </w:rPr>
        <w:t>70</w:t>
      </w:r>
      <w:r>
        <w:rPr>
          <w:rFonts w:hint="eastAsia" w:ascii="宋体" w:hAnsi="宋体" w:cs="宋体"/>
          <w:sz w:val="32"/>
          <w:szCs w:val="32"/>
        </w:rPr>
        <w:t>亿元，为国家筹集更多的公益资金。</w:t>
      </w:r>
    </w:p>
    <w:p>
      <w:pPr>
        <w:jc w:val="left"/>
        <w:rPr>
          <w:rFonts w:ascii="宋体" w:cs="Times New Roman"/>
          <w:b/>
          <w:bCs/>
          <w:sz w:val="32"/>
          <w:szCs w:val="32"/>
        </w:rPr>
      </w:pPr>
      <w:r>
        <w:rPr>
          <w:rFonts w:ascii="宋体" w:hAnsi="宋体" w:cs="宋体"/>
          <w:sz w:val="32"/>
          <w:szCs w:val="32"/>
        </w:rPr>
        <w:t xml:space="preserve">     </w:t>
      </w:r>
      <w:r>
        <w:rPr>
          <w:rFonts w:hint="eastAsia" w:ascii="宋体" w:hAnsi="宋体" w:cs="宋体"/>
          <w:sz w:val="32"/>
          <w:szCs w:val="32"/>
        </w:rPr>
        <w:t>职责分类绩效目标：</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ascii="宋体" w:hAnsi="宋体" w:cs="宋体"/>
          <w:sz w:val="32"/>
          <w:szCs w:val="32"/>
        </w:rPr>
        <w:t>(</w:t>
      </w:r>
      <w:r>
        <w:rPr>
          <w:rFonts w:hint="eastAsia" w:ascii="宋体" w:hAnsi="宋体" w:cs="宋体"/>
          <w:sz w:val="32"/>
          <w:szCs w:val="32"/>
        </w:rPr>
        <w:t>一</w:t>
      </w:r>
      <w:r>
        <w:rPr>
          <w:rFonts w:ascii="宋体" w:hAnsi="宋体" w:cs="宋体"/>
          <w:sz w:val="32"/>
          <w:szCs w:val="32"/>
        </w:rPr>
        <w:t>)</w:t>
      </w:r>
      <w:r>
        <w:rPr>
          <w:rFonts w:hint="eastAsia" w:ascii="宋体" w:hAnsi="宋体" w:cs="宋体"/>
          <w:sz w:val="32"/>
          <w:szCs w:val="32"/>
        </w:rPr>
        <w:t>彩票销售管理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制定全省福利彩票销售管理办法和工作规范；向福利彩票发行机构提出停止彩票品种或者变更彩票品种审批事项的建议；负责全省福利彩票销售软硬件系统的建设、运营和维护；负责全省福利彩票销售系统数据管理、资金归集结算、销售渠道和场所规划、物流管理、开奖兑奖；负责组织实施全省福利彩票发行销售的形象建设、彩票代销、营销宣传、业务培训、人才队伍建设等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ascii="宋体" w:hAnsi="宋体" w:cs="宋体"/>
          <w:sz w:val="32"/>
          <w:szCs w:val="32"/>
        </w:rPr>
        <w:t>1</w:t>
      </w:r>
      <w:r>
        <w:rPr>
          <w:rFonts w:hint="eastAsia" w:ascii="宋体" w:hAnsi="宋体" w:cs="宋体"/>
          <w:sz w:val="32"/>
          <w:szCs w:val="32"/>
        </w:rPr>
        <w:t>、彩票销售渠道建设、管理及维护</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依据国务院《彩票管理条例》及相关政策规定，开展彩票销售渠道建设、管理及维护工作，确保彩票销售渠道科学规范、销售畅通。</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绩效目标：依据国务院《彩票管理条例》及相关政策规定，建立完善科学规范的彩票销售渠道，充分满足彩民及彩票代销者的实际需求，并积极拓宽销售渠道，更好服务各类人群便捷购彩，为彩票顺利销售打下良好渠道基础。</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ascii="宋体" w:hAnsi="宋体" w:cs="宋体"/>
          <w:sz w:val="32"/>
          <w:szCs w:val="32"/>
        </w:rPr>
        <w:t>2</w:t>
      </w:r>
      <w:r>
        <w:rPr>
          <w:rFonts w:hint="eastAsia" w:ascii="宋体" w:hAnsi="宋体" w:cs="宋体"/>
          <w:sz w:val="32"/>
          <w:szCs w:val="32"/>
        </w:rPr>
        <w:t>、彩票销售技术系统建设、管理及维护</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依据国务院《彩票管理条例》及相关政策规定，开展彩票销售建设、运营及维护技术系统工作，确保彩票技术系统安全运行。</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绩效目标：依照国家相关政策规定，建立完善科学、安全、稳定的彩票销售系统，准确及时完成销售数据传输及统计工作，保证彩票销售工作安全运行。</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ascii="宋体" w:hAnsi="宋体" w:cs="宋体"/>
          <w:sz w:val="32"/>
          <w:szCs w:val="32"/>
        </w:rPr>
        <w:t>3</w:t>
      </w:r>
      <w:r>
        <w:rPr>
          <w:rFonts w:hint="eastAsia" w:ascii="宋体" w:hAnsi="宋体" w:cs="宋体"/>
          <w:sz w:val="32"/>
          <w:szCs w:val="32"/>
        </w:rPr>
        <w:t>、彩票市场开发、管理及推广</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依照国家和地方相关政策规定，组织实施河北省福利彩票的形象建设、彩票代销、营销宣传、业务培训、人才队伍建设及彩票研发、尾票核销等市场管理工作。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绩效目标：推进彩票游戏创新和彩票品种结构优化，加强福利彩票形象建设和市场管理，科学谋划营销宣传和市场推广模式，增强抵御市场风险的能力，努力扩大彩票销售规模。</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ascii="宋体" w:hAnsi="宋体" w:cs="宋体"/>
          <w:sz w:val="32"/>
          <w:szCs w:val="32"/>
        </w:rPr>
        <w:t>4</w:t>
      </w:r>
      <w:r>
        <w:rPr>
          <w:rFonts w:hint="eastAsia" w:ascii="宋体" w:hAnsi="宋体" w:cs="宋体"/>
          <w:sz w:val="32"/>
          <w:szCs w:val="32"/>
        </w:rPr>
        <w:t>、彩票资金归集、分配及解缴管理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依照国家和地方相关政策规定，做好彩票资金归集、分配和解缴工作。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绩效目标：严格按照彩票游戏规则和相关规定，及时准确归集、分配、解缴各类彩票资金。</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（二）综合事务管理</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负责福彩中心信息化建设与维护、财务管理和资产管理、标准化建设、办公及业务用房基建及维修、设备购置、人事管理、机关党建等事务管理工作。</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绩效目标：保障机关工作高效运转。</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（三）福彩公益品牌形象建设</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通过开展“福彩献真情、爱心助学子”、“福彩非常帮助”和“祭公安英烈、献福彩真情”等公益活动，帮助贫困学生上大学，对特定的弱势群体予以资助，解决他们生活中的实际困难。</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hint="eastAsia" w:ascii="宋体" w:hAnsi="宋体" w:cs="宋体"/>
          <w:sz w:val="32"/>
          <w:szCs w:val="32"/>
        </w:rPr>
        <w:t>绩效目标：体现党和政府对弱势群体的关怀，进一步提升福利彩票良好的社会形象，提高销量，为国家筹集更多的公益金，为社会福利发展做出更大的贡献。</w:t>
      </w:r>
    </w:p>
    <w:p>
      <w:pPr>
        <w:jc w:val="left"/>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二、实现年度发展规划目标的保障措施</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cs="Times New Roman"/>
          <w:sz w:val="32"/>
          <w:szCs w:val="32"/>
        </w:rPr>
      </w:pPr>
      <w:r>
        <w:rPr>
          <w:rFonts w:ascii="宋体" w:hAnsi="宋体" w:cs="宋体"/>
          <w:sz w:val="32"/>
          <w:szCs w:val="32"/>
        </w:rPr>
        <w:t xml:space="preserve">   1</w:t>
      </w:r>
      <w:r>
        <w:rPr>
          <w:rFonts w:hint="eastAsia" w:ascii="宋体" w:hAnsi="宋体" w:cs="宋体"/>
          <w:sz w:val="32"/>
          <w:szCs w:val="32"/>
        </w:rPr>
        <w:t>、严格执行国家财经政策和彩票发行销售制度，围绕“安全运行、健康发展”的工作方针，积极开展“为民、利民、便民”服务活动，提高福彩行风满意度。</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ascii="宋体" w:hAnsi="宋体" w:cs="宋体"/>
          <w:sz w:val="32"/>
          <w:szCs w:val="32"/>
        </w:rPr>
        <w:t>2</w:t>
      </w:r>
      <w:r>
        <w:rPr>
          <w:rFonts w:hint="eastAsia" w:ascii="宋体" w:hAnsi="宋体" w:cs="宋体"/>
          <w:sz w:val="32"/>
          <w:szCs w:val="32"/>
        </w:rPr>
        <w:t>、以福彩文化建设为牵引，围绕福利彩票“扶老、助残、救孤、济困”的发行宗旨，积极开展“福彩助学”、“福彩暖冬”等大型公益活动，使公益金更多的惠及广大社会弱势群体，让他们感受党和政府的关怀和广大彩民献出的爱心，努力提高福利彩票的美誉度、吸引力和感染力。</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ascii="宋体" w:hAnsi="宋体" w:cs="宋体"/>
          <w:sz w:val="32"/>
          <w:szCs w:val="32"/>
        </w:rPr>
        <w:t>3</w:t>
      </w:r>
      <w:r>
        <w:rPr>
          <w:rFonts w:hint="eastAsia" w:ascii="宋体" w:hAnsi="宋体" w:cs="宋体"/>
          <w:sz w:val="32"/>
          <w:szCs w:val="32"/>
        </w:rPr>
        <w:t>、加强内部控制建设，并严格按照《内部控制制度》抓好贯彻落实。一是及时足额搞好资金归集与结算；二是及时足额将公益金上交中央财政和省级财政；三是认真执行《</w:t>
      </w:r>
      <w:r>
        <w:rPr>
          <w:rFonts w:hint="eastAsia" w:ascii="宋体" w:hAnsi="宋体" w:cs="宋体"/>
          <w:sz w:val="32"/>
          <w:szCs w:val="32"/>
          <w:lang w:eastAsia="zh-CN"/>
        </w:rPr>
        <w:t>中华人民共和国预算法</w:t>
      </w:r>
      <w:r>
        <w:rPr>
          <w:rFonts w:hint="eastAsia" w:ascii="宋体" w:hAnsi="宋体" w:cs="宋体"/>
          <w:sz w:val="32"/>
          <w:szCs w:val="32"/>
        </w:rPr>
        <w:t>》和财政部《彩票机构财务管理办法》，加强预算管理，做到事前有预算、事中有监督、事后有审计，切实提高业务费使用效益。</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rPr>
          <w:rFonts w:ascii="宋体" w:cs="Times New Roman"/>
          <w:sz w:val="32"/>
          <w:szCs w:val="32"/>
        </w:rPr>
      </w:pPr>
      <w:r>
        <w:rPr>
          <w:rFonts w:ascii="宋体" w:hAnsi="宋体" w:cs="宋体"/>
          <w:sz w:val="32"/>
          <w:szCs w:val="32"/>
        </w:rPr>
        <w:t>4</w:t>
      </w:r>
      <w:r>
        <w:rPr>
          <w:rFonts w:hint="eastAsia" w:ascii="宋体" w:hAnsi="宋体" w:cs="宋体"/>
          <w:sz w:val="32"/>
          <w:szCs w:val="32"/>
        </w:rPr>
        <w:t>、积极改进彩票销售模式和增加游戏品种，适度开展双色球、中福在线、“刮刮乐”、快</w:t>
      </w:r>
      <w:r>
        <w:rPr>
          <w:rFonts w:ascii="宋体" w:hAnsi="宋体" w:cs="宋体"/>
          <w:sz w:val="32"/>
          <w:szCs w:val="32"/>
        </w:rPr>
        <w:t>3</w:t>
      </w:r>
      <w:r>
        <w:rPr>
          <w:rFonts w:hint="eastAsia" w:ascii="宋体" w:hAnsi="宋体" w:cs="宋体"/>
          <w:sz w:val="32"/>
          <w:szCs w:val="32"/>
        </w:rPr>
        <w:t>游戏、七乐彩、</w:t>
      </w:r>
      <w:r>
        <w:rPr>
          <w:rFonts w:ascii="宋体" w:hAnsi="宋体" w:cs="宋体"/>
          <w:sz w:val="32"/>
          <w:szCs w:val="32"/>
        </w:rPr>
        <w:t>3D</w:t>
      </w:r>
      <w:r>
        <w:rPr>
          <w:rFonts w:hint="eastAsia" w:ascii="宋体" w:hAnsi="宋体" w:cs="宋体"/>
          <w:sz w:val="32"/>
          <w:szCs w:val="32"/>
        </w:rPr>
        <w:t>等游戏派奖促销活动，活跃市场、回馈彩民，提高福利彩票游戏的吸引力。</w:t>
      </w:r>
    </w:p>
    <w:p>
      <w:pPr>
        <w:ind w:firstLine="643" w:firstLineChars="200"/>
        <w:jc w:val="left"/>
        <w:outlineLvl w:val="0"/>
        <w:rPr>
          <w:rFonts w:ascii="宋体" w:cs="Times New Roman"/>
          <w:b/>
          <w:bCs/>
          <w:sz w:val="32"/>
          <w:szCs w:val="32"/>
        </w:rPr>
      </w:pPr>
      <w:r>
        <w:rPr>
          <w:rFonts w:hint="eastAsia" w:ascii="宋体" w:hAnsi="宋体" w:cs="宋体"/>
          <w:b/>
          <w:bCs/>
          <w:sz w:val="32"/>
          <w:szCs w:val="32"/>
        </w:rPr>
        <w:t>三、部门职责及工作活动绩效目标指标</w:t>
      </w:r>
      <w:bookmarkEnd w:id="0"/>
    </w:p>
    <w:p>
      <w:pPr>
        <w:jc w:val="center"/>
        <w:outlineLvl w:val="0"/>
        <w:rPr>
          <w:rFonts w:ascii="方正小标宋_GBK" w:eastAsia="方正小标宋_GBK" w:cs="Times New Roman"/>
          <w:sz w:val="32"/>
          <w:szCs w:val="32"/>
        </w:rPr>
      </w:pPr>
      <w:bookmarkStart w:id="1" w:name="_Toc469678571"/>
      <w:r>
        <w:rPr>
          <w:rFonts w:hint="eastAsia" w:ascii="方正小标宋_GBK" w:eastAsia="方正小标宋_GBK" w:cs="方正小标宋_GBK"/>
          <w:sz w:val="32"/>
          <w:szCs w:val="32"/>
        </w:rPr>
        <w:t>部门职责</w:t>
      </w:r>
      <w:r>
        <w:rPr>
          <w:rFonts w:ascii="方正小标宋_GBK" w:eastAsia="方正小标宋_GBK" w:cs="方正小标宋_GBK"/>
          <w:sz w:val="32"/>
          <w:szCs w:val="32"/>
        </w:rPr>
        <w:t>-</w:t>
      </w:r>
      <w:r>
        <w:rPr>
          <w:rFonts w:hint="eastAsia" w:ascii="方正小标宋_GBK" w:eastAsia="方正小标宋_GBK" w:cs="方正小标宋_GBK"/>
          <w:sz w:val="32"/>
          <w:szCs w:val="32"/>
        </w:rPr>
        <w:t>工作活动绩效目标</w:t>
      </w:r>
      <w:bookmarkEnd w:id="1"/>
    </w:p>
    <w:tbl>
      <w:tblPr>
        <w:tblStyle w:val="9"/>
        <w:tblW w:w="139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cs="Times New Roman"/>
                <w:sz w:val="24"/>
                <w:szCs w:val="24"/>
              </w:rPr>
            </w:pPr>
            <w:r>
              <w:rPr>
                <w:rFonts w:ascii="方正小标宋_GBK" w:eastAsia="方正小标宋_GBK" w:cs="方正小标宋_GBK"/>
                <w:sz w:val="24"/>
                <w:szCs w:val="24"/>
              </w:rPr>
              <w:t>718</w:t>
            </w:r>
            <w:r>
              <w:rPr>
                <w:rFonts w:hint="eastAsia" w:ascii="方正小标宋_GBK" w:eastAsia="方正小标宋_GBK" w:cs="方正小标宋_GBK"/>
                <w:sz w:val="24"/>
                <w:szCs w:val="24"/>
              </w:rPr>
              <w:t>河北省福利彩票发行管理中心</w:t>
            </w:r>
          </w:p>
        </w:tc>
        <w:tc>
          <w:tcPr>
            <w:tcW w:w="2948" w:type="dxa"/>
            <w:gridSpan w:val="4"/>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cs="Times New Roman"/>
                <w:sz w:val="24"/>
                <w:szCs w:val="24"/>
              </w:rPr>
            </w:pPr>
            <w:r>
              <w:rPr>
                <w:rFonts w:hint="eastAsia" w:ascii="方正书宋_GBK" w:eastAsia="方正书宋_GBK" w:cs="方正书宋_GBK"/>
                <w:sz w:val="24"/>
                <w:szCs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41" w:type="dxa"/>
            <w:vMerge w:val="restart"/>
            <w:vAlign w:val="center"/>
          </w:tcPr>
          <w:p>
            <w:pPr>
              <w:spacing w:line="300" w:lineRule="exact"/>
              <w:jc w:val="center"/>
              <w:rPr>
                <w:rFonts w:ascii="宋体" w:cs="Times New Roman"/>
                <w:b/>
                <w:bCs/>
              </w:rPr>
            </w:pPr>
            <w:r>
              <w:rPr>
                <w:rFonts w:hint="eastAsia" w:ascii="宋体" w:hAnsi="宋体" w:cs="宋体"/>
                <w:b/>
                <w:bCs/>
              </w:rPr>
              <w:t>职责活动</w:t>
            </w:r>
          </w:p>
        </w:tc>
        <w:tc>
          <w:tcPr>
            <w:tcW w:w="1276" w:type="dxa"/>
            <w:vMerge w:val="restart"/>
            <w:vAlign w:val="center"/>
          </w:tcPr>
          <w:p>
            <w:pPr>
              <w:spacing w:line="300" w:lineRule="exact"/>
              <w:jc w:val="center"/>
              <w:rPr>
                <w:rFonts w:ascii="宋体" w:cs="Times New Roman"/>
                <w:b/>
                <w:bCs/>
              </w:rPr>
            </w:pPr>
            <w:r>
              <w:rPr>
                <w:rFonts w:hint="eastAsia" w:ascii="宋体" w:hAnsi="宋体" w:cs="宋体"/>
                <w:b/>
                <w:bCs/>
              </w:rPr>
              <w:t>年度预算数</w:t>
            </w:r>
          </w:p>
        </w:tc>
        <w:tc>
          <w:tcPr>
            <w:tcW w:w="2976" w:type="dxa"/>
            <w:vMerge w:val="restart"/>
            <w:vAlign w:val="center"/>
          </w:tcPr>
          <w:p>
            <w:pPr>
              <w:spacing w:line="300" w:lineRule="exact"/>
              <w:jc w:val="center"/>
              <w:rPr>
                <w:rFonts w:ascii="宋体" w:cs="Times New Roman"/>
                <w:b/>
                <w:bCs/>
              </w:rPr>
            </w:pPr>
            <w:r>
              <w:rPr>
                <w:rFonts w:hint="eastAsia" w:ascii="宋体" w:hAnsi="宋体" w:cs="宋体"/>
                <w:b/>
                <w:bCs/>
              </w:rPr>
              <w:t>内容描述</w:t>
            </w:r>
          </w:p>
        </w:tc>
        <w:tc>
          <w:tcPr>
            <w:tcW w:w="2976" w:type="dxa"/>
            <w:vMerge w:val="restart"/>
            <w:vAlign w:val="center"/>
          </w:tcPr>
          <w:p>
            <w:pPr>
              <w:spacing w:line="300" w:lineRule="exact"/>
              <w:jc w:val="center"/>
              <w:rPr>
                <w:rFonts w:ascii="宋体" w:cs="Times New Roman"/>
                <w:b/>
                <w:bCs/>
              </w:rPr>
            </w:pPr>
            <w:r>
              <w:rPr>
                <w:rFonts w:hint="eastAsia" w:ascii="宋体" w:hAnsi="宋体" w:cs="宋体"/>
                <w:b/>
                <w:bCs/>
              </w:rPr>
              <w:t>绩效目标</w:t>
            </w:r>
          </w:p>
        </w:tc>
        <w:tc>
          <w:tcPr>
            <w:tcW w:w="1417" w:type="dxa"/>
            <w:vMerge w:val="restart"/>
            <w:vAlign w:val="center"/>
          </w:tcPr>
          <w:p>
            <w:pPr>
              <w:spacing w:line="300" w:lineRule="exact"/>
              <w:jc w:val="center"/>
              <w:rPr>
                <w:rFonts w:ascii="宋体" w:cs="Times New Roman"/>
                <w:b/>
                <w:bCs/>
              </w:rPr>
            </w:pPr>
            <w:r>
              <w:rPr>
                <w:rFonts w:hint="eastAsia" w:ascii="宋体" w:hAnsi="宋体" w:cs="宋体"/>
                <w:b/>
                <w:bCs/>
              </w:rPr>
              <w:t>绩效指标</w:t>
            </w:r>
          </w:p>
        </w:tc>
        <w:tc>
          <w:tcPr>
            <w:tcW w:w="2948" w:type="dxa"/>
            <w:gridSpan w:val="4"/>
            <w:vAlign w:val="center"/>
          </w:tcPr>
          <w:p>
            <w:pPr>
              <w:spacing w:line="300" w:lineRule="exact"/>
              <w:jc w:val="center"/>
              <w:rPr>
                <w:rFonts w:ascii="宋体" w:cs="Times New Roman"/>
                <w:b/>
                <w:bCs/>
              </w:rPr>
            </w:pPr>
            <w:r>
              <w:rPr>
                <w:rFonts w:hint="eastAsia" w:ascii="宋体" w:hAnsi="宋体" w:cs="宋体"/>
                <w:b/>
                <w:bCs/>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41" w:type="dxa"/>
            <w:vMerge w:val="continue"/>
            <w:vAlign w:val="center"/>
          </w:tcPr>
          <w:p>
            <w:pPr>
              <w:spacing w:line="300" w:lineRule="exact"/>
              <w:jc w:val="left"/>
              <w:outlineLvl w:val="0"/>
              <w:rPr>
                <w:rFonts w:ascii="宋体" w:cs="Times New Roman"/>
              </w:rPr>
            </w:pPr>
          </w:p>
        </w:tc>
        <w:tc>
          <w:tcPr>
            <w:tcW w:w="1276" w:type="dxa"/>
            <w:vMerge w:val="continue"/>
            <w:vAlign w:val="center"/>
          </w:tcPr>
          <w:p>
            <w:pPr>
              <w:spacing w:line="300" w:lineRule="exact"/>
              <w:jc w:val="left"/>
              <w:outlineLvl w:val="0"/>
              <w:rPr>
                <w:rFonts w:ascii="宋体" w:cs="Times New Roman"/>
              </w:rPr>
            </w:pPr>
          </w:p>
        </w:tc>
        <w:tc>
          <w:tcPr>
            <w:tcW w:w="2976" w:type="dxa"/>
            <w:vMerge w:val="continue"/>
            <w:vAlign w:val="center"/>
          </w:tcPr>
          <w:p>
            <w:pPr>
              <w:spacing w:line="300" w:lineRule="exact"/>
              <w:jc w:val="left"/>
              <w:outlineLvl w:val="0"/>
              <w:rPr>
                <w:rFonts w:ascii="宋体" w:cs="Times New Roman"/>
              </w:rPr>
            </w:pPr>
          </w:p>
        </w:tc>
        <w:tc>
          <w:tcPr>
            <w:tcW w:w="2976" w:type="dxa"/>
            <w:vMerge w:val="continue"/>
            <w:vAlign w:val="center"/>
          </w:tcPr>
          <w:p>
            <w:pPr>
              <w:spacing w:line="300" w:lineRule="exact"/>
              <w:jc w:val="left"/>
              <w:outlineLvl w:val="0"/>
              <w:rPr>
                <w:rFonts w:ascii="宋体" w:cs="Times New Roman"/>
              </w:rPr>
            </w:pPr>
          </w:p>
        </w:tc>
        <w:tc>
          <w:tcPr>
            <w:tcW w:w="1417" w:type="dxa"/>
            <w:vMerge w:val="continue"/>
            <w:vAlign w:val="center"/>
          </w:tcPr>
          <w:p>
            <w:pPr>
              <w:spacing w:line="300" w:lineRule="exact"/>
              <w:jc w:val="left"/>
              <w:outlineLvl w:val="0"/>
              <w:rPr>
                <w:rFonts w:ascii="宋体" w:cs="Times New Roman"/>
              </w:rPr>
            </w:pPr>
          </w:p>
        </w:tc>
        <w:tc>
          <w:tcPr>
            <w:tcW w:w="737" w:type="dxa"/>
            <w:vAlign w:val="center"/>
          </w:tcPr>
          <w:p>
            <w:pPr>
              <w:spacing w:line="300" w:lineRule="exact"/>
              <w:jc w:val="center"/>
              <w:rPr>
                <w:rFonts w:ascii="宋体" w:cs="Times New Roman"/>
                <w:b/>
                <w:bCs/>
              </w:rPr>
            </w:pPr>
            <w:r>
              <w:rPr>
                <w:rFonts w:hint="eastAsia" w:ascii="宋体" w:hAnsi="宋体" w:cs="宋体"/>
                <w:b/>
                <w:bCs/>
              </w:rPr>
              <w:t>优</w:t>
            </w:r>
          </w:p>
        </w:tc>
        <w:tc>
          <w:tcPr>
            <w:tcW w:w="737" w:type="dxa"/>
            <w:vAlign w:val="center"/>
          </w:tcPr>
          <w:p>
            <w:pPr>
              <w:spacing w:line="300" w:lineRule="exact"/>
              <w:jc w:val="center"/>
              <w:rPr>
                <w:rFonts w:ascii="宋体" w:cs="Times New Roman"/>
                <w:b/>
                <w:bCs/>
              </w:rPr>
            </w:pPr>
            <w:r>
              <w:rPr>
                <w:rFonts w:hint="eastAsia" w:ascii="宋体" w:hAnsi="宋体" w:cs="宋体"/>
                <w:b/>
                <w:bCs/>
              </w:rPr>
              <w:t>良</w:t>
            </w:r>
          </w:p>
        </w:tc>
        <w:tc>
          <w:tcPr>
            <w:tcW w:w="737" w:type="dxa"/>
            <w:vAlign w:val="center"/>
          </w:tcPr>
          <w:p>
            <w:pPr>
              <w:spacing w:line="300" w:lineRule="exact"/>
              <w:jc w:val="center"/>
              <w:rPr>
                <w:rFonts w:ascii="宋体" w:cs="Times New Roman"/>
                <w:b/>
                <w:bCs/>
              </w:rPr>
            </w:pPr>
            <w:r>
              <w:rPr>
                <w:rFonts w:hint="eastAsia" w:ascii="宋体" w:hAnsi="宋体" w:cs="宋体"/>
                <w:b/>
                <w:bCs/>
              </w:rPr>
              <w:t>中</w:t>
            </w:r>
          </w:p>
        </w:tc>
        <w:tc>
          <w:tcPr>
            <w:tcW w:w="737" w:type="dxa"/>
            <w:vAlign w:val="center"/>
          </w:tcPr>
          <w:p>
            <w:pPr>
              <w:spacing w:line="300" w:lineRule="exact"/>
              <w:jc w:val="center"/>
              <w:rPr>
                <w:rFonts w:ascii="宋体" w:cs="Times New Roman"/>
                <w:b/>
                <w:bCs/>
              </w:rPr>
            </w:pPr>
            <w:r>
              <w:rPr>
                <w:rFonts w:hint="eastAsia" w:ascii="宋体" w:hAnsi="宋体" w:cs="宋体"/>
                <w:b/>
                <w:bCs/>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宋体" w:cs="Times New Roman"/>
                <w:b/>
                <w:bCs/>
              </w:rPr>
            </w:pPr>
            <w:r>
              <w:rPr>
                <w:rFonts w:hint="eastAsia" w:ascii="宋体" w:hAnsi="宋体" w:cs="宋体"/>
                <w:b/>
                <w:bCs/>
              </w:rPr>
              <w:t>彩票销售管理</w:t>
            </w:r>
          </w:p>
        </w:tc>
        <w:tc>
          <w:tcPr>
            <w:tcW w:w="1276" w:type="dxa"/>
            <w:vAlign w:val="center"/>
          </w:tcPr>
          <w:p>
            <w:pPr>
              <w:spacing w:line="300" w:lineRule="exact"/>
              <w:jc w:val="left"/>
              <w:rPr>
                <w:rFonts w:ascii="宋体" w:hAnsi="宋体" w:cs="宋体"/>
              </w:rPr>
            </w:pPr>
            <w:r>
              <w:rPr>
                <w:rFonts w:ascii="宋体" w:hAnsi="宋体" w:cs="宋体"/>
              </w:rPr>
              <w:t>20025.82</w:t>
            </w:r>
          </w:p>
        </w:tc>
        <w:tc>
          <w:tcPr>
            <w:tcW w:w="2976" w:type="dxa"/>
            <w:vAlign w:val="center"/>
          </w:tcPr>
          <w:p>
            <w:pPr>
              <w:spacing w:line="300" w:lineRule="exact"/>
              <w:jc w:val="left"/>
              <w:rPr>
                <w:rFonts w:ascii="宋体" w:cs="Times New Roman"/>
              </w:rPr>
            </w:pPr>
            <w:r>
              <w:rPr>
                <w:rFonts w:hint="eastAsia" w:ascii="宋体" w:hAnsi="宋体" w:cs="宋体"/>
              </w:rPr>
              <w:t>制定全省福利彩票销售管理办法和工作规范；向福利彩票发行机构提出增加、停止彩票品种、变更彩票品种审批事项的建议；负责全省福利彩票销售系统的建设、运营和维护；负责全省福利彩票的销售系统数据管理、资金归集结算、销售渠道和场所规划、物流管理、开奖兑奖；负责组织实施全省福利彩票的形象建设、彩票代销、营销宣传、业务培训、人才队伍建设等工作。</w:t>
            </w:r>
          </w:p>
        </w:tc>
        <w:tc>
          <w:tcPr>
            <w:tcW w:w="2976" w:type="dxa"/>
            <w:vAlign w:val="center"/>
          </w:tcPr>
          <w:p>
            <w:pPr>
              <w:spacing w:line="300" w:lineRule="exact"/>
              <w:jc w:val="left"/>
              <w:rPr>
                <w:rFonts w:ascii="宋体" w:cs="Times New Roman"/>
              </w:rPr>
            </w:pPr>
            <w:r>
              <w:rPr>
                <w:rFonts w:ascii="宋体" w:hAnsi="宋体" w:cs="宋体"/>
              </w:rPr>
              <w:t>1</w:t>
            </w:r>
            <w:r>
              <w:rPr>
                <w:rFonts w:hint="eastAsia" w:ascii="宋体" w:hAnsi="宋体" w:cs="宋体"/>
              </w:rPr>
              <w:t>、依据国务院《彩票管理条例》及相关政策规定，建立完善科学规范的彩票销售渠道，充分满足彩民及彩票代销者的实际需求；研究拓宽多样式的销售渠道，更好服务各类人群便捷购彩，为彩票顺利销售建设良好销售渠道。</w:t>
            </w:r>
            <w:r>
              <w:rPr>
                <w:rFonts w:ascii="宋体" w:hAnsi="宋体" w:cs="宋体"/>
              </w:rPr>
              <w:t>2</w:t>
            </w:r>
            <w:r>
              <w:rPr>
                <w:rFonts w:hint="eastAsia" w:ascii="宋体" w:hAnsi="宋体" w:cs="宋体"/>
              </w:rPr>
              <w:t>、依照国家和地方相关政策规定，建立科学、安全、稳定的彩票销售系统，准确及时完成销售数据传输及统计工作，保证彩票销售销售工作顺利进行。</w:t>
            </w:r>
            <w:r>
              <w:rPr>
                <w:rFonts w:ascii="宋体" w:hAnsi="宋体" w:cs="宋体"/>
              </w:rPr>
              <w:t>3</w:t>
            </w:r>
            <w:r>
              <w:rPr>
                <w:rFonts w:hint="eastAsia" w:ascii="宋体" w:hAnsi="宋体" w:cs="宋体"/>
              </w:rPr>
              <w:t>、推进彩票游戏创新和彩票品种结构优化，加强福利彩票形象建设和市场管理，科学谋划营销宣传和市场推广模式，增强抵御市场风险的能力，努力扩大彩票销售规模。</w:t>
            </w:r>
            <w:r>
              <w:rPr>
                <w:rFonts w:ascii="宋体" w:hAnsi="宋体" w:cs="宋体"/>
              </w:rPr>
              <w:t>4</w:t>
            </w:r>
            <w:r>
              <w:rPr>
                <w:rFonts w:hint="eastAsia" w:ascii="宋体" w:hAnsi="宋体" w:cs="宋体"/>
              </w:rPr>
              <w:t>、严格按照彩票游戏规则和相关规定，及时准确归集、分配、解缴各类彩票资金。</w:t>
            </w:r>
          </w:p>
        </w:tc>
        <w:tc>
          <w:tcPr>
            <w:tcW w:w="1417" w:type="dxa"/>
            <w:vAlign w:val="center"/>
          </w:tcPr>
          <w:p>
            <w:pPr>
              <w:spacing w:line="300" w:lineRule="exact"/>
              <w:jc w:val="left"/>
              <w:rPr>
                <w:rFonts w:ascii="宋体" w:cs="Times New Roman"/>
              </w:rPr>
            </w:pPr>
          </w:p>
        </w:tc>
        <w:tc>
          <w:tcPr>
            <w:tcW w:w="737" w:type="dxa"/>
            <w:vAlign w:val="center"/>
          </w:tcPr>
          <w:p>
            <w:pPr>
              <w:spacing w:line="300" w:lineRule="exact"/>
              <w:jc w:val="center"/>
              <w:rPr>
                <w:rFonts w:ascii="宋体" w:cs="Times New Roman"/>
              </w:rPr>
            </w:pPr>
          </w:p>
        </w:tc>
        <w:tc>
          <w:tcPr>
            <w:tcW w:w="737" w:type="dxa"/>
            <w:vAlign w:val="center"/>
          </w:tcPr>
          <w:p>
            <w:pPr>
              <w:spacing w:line="300" w:lineRule="exact"/>
              <w:jc w:val="center"/>
              <w:rPr>
                <w:rFonts w:ascii="宋体" w:cs="Times New Roman"/>
              </w:rPr>
            </w:pPr>
          </w:p>
        </w:tc>
        <w:tc>
          <w:tcPr>
            <w:tcW w:w="737" w:type="dxa"/>
            <w:vAlign w:val="center"/>
          </w:tcPr>
          <w:p>
            <w:pPr>
              <w:spacing w:line="300" w:lineRule="exact"/>
              <w:jc w:val="center"/>
              <w:rPr>
                <w:rFonts w:ascii="宋体" w:cs="Times New Roman"/>
              </w:rPr>
            </w:pPr>
          </w:p>
        </w:tc>
        <w:tc>
          <w:tcPr>
            <w:tcW w:w="737" w:type="dxa"/>
            <w:vAlign w:val="center"/>
          </w:tcPr>
          <w:p>
            <w:pPr>
              <w:spacing w:line="300" w:lineRule="exact"/>
              <w:jc w:val="center"/>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宋体" w:cs="Times New Roman"/>
                <w:b/>
                <w:bCs/>
              </w:rPr>
            </w:pPr>
            <w:r>
              <w:rPr>
                <w:rFonts w:hint="eastAsia" w:ascii="宋体" w:hAnsi="宋体" w:cs="宋体"/>
                <w:b/>
                <w:bCs/>
              </w:rPr>
              <w:t>　　彩票销售渠道建设、管理及维护</w:t>
            </w:r>
          </w:p>
        </w:tc>
        <w:tc>
          <w:tcPr>
            <w:tcW w:w="1276" w:type="dxa"/>
            <w:vMerge w:val="restart"/>
            <w:vAlign w:val="center"/>
          </w:tcPr>
          <w:p>
            <w:pPr>
              <w:spacing w:line="300" w:lineRule="exact"/>
              <w:jc w:val="left"/>
              <w:rPr>
                <w:rFonts w:ascii="宋体" w:hAnsi="宋体" w:cs="宋体"/>
              </w:rPr>
            </w:pPr>
            <w:r>
              <w:rPr>
                <w:rFonts w:ascii="宋体" w:hAnsi="宋体" w:cs="宋体"/>
              </w:rPr>
              <w:t>7511.88</w:t>
            </w:r>
          </w:p>
        </w:tc>
        <w:tc>
          <w:tcPr>
            <w:tcW w:w="2976" w:type="dxa"/>
            <w:vMerge w:val="restart"/>
            <w:vAlign w:val="center"/>
          </w:tcPr>
          <w:p>
            <w:pPr>
              <w:spacing w:line="300" w:lineRule="exact"/>
              <w:jc w:val="left"/>
              <w:rPr>
                <w:rFonts w:ascii="宋体" w:cs="Times New Roman"/>
              </w:rPr>
            </w:pPr>
            <w:r>
              <w:rPr>
                <w:rFonts w:hint="eastAsia" w:ascii="宋体" w:hAnsi="宋体" w:cs="宋体"/>
              </w:rPr>
              <w:t>依据国务院《彩票管理条例》及相关政策规定，开展彩票销售渠道建设、管理及维护工作，确保彩票销售渠道科学规范、销售畅通。</w:t>
            </w:r>
          </w:p>
        </w:tc>
        <w:tc>
          <w:tcPr>
            <w:tcW w:w="2976" w:type="dxa"/>
            <w:vMerge w:val="restart"/>
            <w:vAlign w:val="center"/>
          </w:tcPr>
          <w:p>
            <w:pPr>
              <w:spacing w:line="300" w:lineRule="exact"/>
              <w:jc w:val="left"/>
              <w:rPr>
                <w:rFonts w:ascii="宋体" w:cs="Times New Roman"/>
              </w:rPr>
            </w:pPr>
            <w:r>
              <w:rPr>
                <w:rFonts w:hint="eastAsia" w:ascii="宋体" w:hAnsi="宋体" w:cs="宋体"/>
              </w:rPr>
              <w:t>依据国务院《彩票管理条例》及相关政策规定，建立完善科学规范的彩票销售渠道，充分满足彩民及彩票代销者的实际需求，并积极拓宽销售渠道，更好服务各类人群便捷购彩，为彩票销售打下良好渠道基础。</w:t>
            </w:r>
          </w:p>
        </w:tc>
        <w:tc>
          <w:tcPr>
            <w:tcW w:w="1417" w:type="dxa"/>
            <w:vAlign w:val="center"/>
          </w:tcPr>
          <w:p>
            <w:pPr>
              <w:spacing w:line="300" w:lineRule="exact"/>
              <w:jc w:val="left"/>
              <w:rPr>
                <w:rFonts w:ascii="宋体" w:cs="Times New Roman"/>
              </w:rPr>
            </w:pPr>
            <w:r>
              <w:rPr>
                <w:rFonts w:hint="eastAsia" w:ascii="宋体" w:hAnsi="宋体" w:cs="宋体"/>
              </w:rPr>
              <w:t>彩票销售渠道建设覆盖率</w:t>
            </w:r>
          </w:p>
        </w:tc>
        <w:tc>
          <w:tcPr>
            <w:tcW w:w="737" w:type="dxa"/>
            <w:vAlign w:val="center"/>
          </w:tcPr>
          <w:p>
            <w:pPr>
              <w:spacing w:line="300" w:lineRule="exact"/>
              <w:jc w:val="center"/>
              <w:rPr>
                <w:rFonts w:ascii="宋体" w:cs="Times New Roman"/>
              </w:rPr>
            </w:pPr>
            <w:r>
              <w:rPr>
                <w:rFonts w:hint="eastAsia" w:ascii="宋体" w:hAnsi="宋体" w:cs="宋体"/>
              </w:rPr>
              <w:t>≥</w:t>
            </w:r>
            <w:r>
              <w:rPr>
                <w:rFonts w:ascii="宋体" w:hAnsi="宋体" w:cs="宋体"/>
              </w:rPr>
              <w:t>90%</w:t>
            </w:r>
          </w:p>
        </w:tc>
        <w:tc>
          <w:tcPr>
            <w:tcW w:w="737" w:type="dxa"/>
            <w:vAlign w:val="center"/>
          </w:tcPr>
          <w:p>
            <w:pPr>
              <w:spacing w:line="300" w:lineRule="exact"/>
              <w:jc w:val="center"/>
              <w:rPr>
                <w:rFonts w:ascii="宋体" w:cs="Times New Roman"/>
              </w:rPr>
            </w:pPr>
            <w:r>
              <w:rPr>
                <w:rFonts w:hint="eastAsia" w:ascii="宋体" w:hAnsi="宋体" w:cs="宋体"/>
              </w:rPr>
              <w:t>≥</w:t>
            </w:r>
            <w:r>
              <w:rPr>
                <w:rFonts w:ascii="宋体" w:hAnsi="宋体" w:cs="宋体"/>
              </w:rPr>
              <w:t>80%</w:t>
            </w:r>
          </w:p>
        </w:tc>
        <w:tc>
          <w:tcPr>
            <w:tcW w:w="737" w:type="dxa"/>
            <w:vAlign w:val="center"/>
          </w:tcPr>
          <w:p>
            <w:pPr>
              <w:spacing w:line="300" w:lineRule="exact"/>
              <w:jc w:val="center"/>
              <w:rPr>
                <w:rFonts w:ascii="宋体" w:cs="Times New Roman"/>
              </w:rPr>
            </w:pPr>
            <w:r>
              <w:rPr>
                <w:rFonts w:hint="eastAsia" w:ascii="宋体" w:hAnsi="宋体" w:cs="宋体"/>
              </w:rPr>
              <w:t>≥</w:t>
            </w:r>
            <w:r>
              <w:rPr>
                <w:rFonts w:ascii="宋体" w:hAnsi="宋体" w:cs="宋体"/>
              </w:rPr>
              <w:t>60%</w:t>
            </w:r>
          </w:p>
        </w:tc>
        <w:tc>
          <w:tcPr>
            <w:tcW w:w="737" w:type="dxa"/>
            <w:vAlign w:val="center"/>
          </w:tcPr>
          <w:p>
            <w:pPr>
              <w:spacing w:line="300" w:lineRule="exact"/>
              <w:jc w:val="center"/>
              <w:rPr>
                <w:rFonts w:ascii="宋体" w:cs="Times New Roman"/>
              </w:rPr>
            </w:pPr>
            <w:r>
              <w:rPr>
                <w:rFonts w:hint="eastAsia" w:ascii="宋体" w:hAnsi="宋体" w:cs="宋体"/>
              </w:rPr>
              <w:t>＜</w:t>
            </w:r>
            <w:r>
              <w:rPr>
                <w:rFonts w:ascii="宋体" w:hAnsi="宋体" w:cs="宋体"/>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宋体" w:cs="Times New Roman"/>
                <w:b/>
                <w:bCs/>
              </w:rPr>
            </w:pPr>
          </w:p>
        </w:tc>
        <w:tc>
          <w:tcPr>
            <w:tcW w:w="12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1417" w:type="dxa"/>
            <w:vAlign w:val="center"/>
          </w:tcPr>
          <w:p>
            <w:pPr>
              <w:spacing w:line="300" w:lineRule="exact"/>
              <w:jc w:val="left"/>
              <w:rPr>
                <w:rFonts w:ascii="宋体" w:cs="Times New Roman"/>
              </w:rPr>
            </w:pPr>
            <w:r>
              <w:rPr>
                <w:rFonts w:hint="eastAsia" w:ascii="宋体" w:hAnsi="宋体" w:cs="宋体"/>
              </w:rPr>
              <w:t>彩票销售电脑终端机省内人均拥有量</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0.9</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0.75</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0.5</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宋体" w:cs="Times New Roman"/>
                <w:b/>
                <w:bCs/>
              </w:rPr>
            </w:pPr>
          </w:p>
        </w:tc>
        <w:tc>
          <w:tcPr>
            <w:tcW w:w="12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1417" w:type="dxa"/>
            <w:vAlign w:val="center"/>
          </w:tcPr>
          <w:p>
            <w:pPr>
              <w:spacing w:line="300" w:lineRule="exact"/>
              <w:jc w:val="left"/>
              <w:rPr>
                <w:rFonts w:ascii="宋体" w:cs="Times New Roman"/>
              </w:rPr>
            </w:pPr>
            <w:r>
              <w:rPr>
                <w:rFonts w:hint="eastAsia" w:ascii="宋体" w:hAnsi="宋体" w:cs="宋体"/>
              </w:rPr>
              <w:t>站点形象建设达标率</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90%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80%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60%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宋体" w:cs="Times New Roman"/>
                <w:b/>
                <w:bCs/>
              </w:rPr>
            </w:pPr>
            <w:r>
              <w:rPr>
                <w:rFonts w:hint="eastAsia" w:ascii="宋体" w:hAnsi="宋体" w:cs="宋体"/>
                <w:b/>
                <w:bCs/>
              </w:rPr>
              <w:t>　　彩票销售技术系统建设、运营及维护</w:t>
            </w:r>
          </w:p>
        </w:tc>
        <w:tc>
          <w:tcPr>
            <w:tcW w:w="1276" w:type="dxa"/>
            <w:vMerge w:val="restart"/>
            <w:vAlign w:val="center"/>
          </w:tcPr>
          <w:p>
            <w:pPr>
              <w:spacing w:line="300" w:lineRule="exact"/>
              <w:jc w:val="left"/>
              <w:rPr>
                <w:rFonts w:ascii="宋体" w:hAnsi="宋体" w:cs="宋体"/>
              </w:rPr>
            </w:pPr>
            <w:r>
              <w:rPr>
                <w:rFonts w:ascii="宋体" w:hAnsi="宋体" w:cs="宋体"/>
              </w:rPr>
              <w:t>1343.80</w:t>
            </w:r>
          </w:p>
        </w:tc>
        <w:tc>
          <w:tcPr>
            <w:tcW w:w="2976" w:type="dxa"/>
            <w:vMerge w:val="restart"/>
            <w:vAlign w:val="center"/>
          </w:tcPr>
          <w:p>
            <w:pPr>
              <w:spacing w:line="300" w:lineRule="exact"/>
              <w:jc w:val="left"/>
              <w:rPr>
                <w:rFonts w:ascii="宋体" w:cs="Times New Roman"/>
              </w:rPr>
            </w:pPr>
            <w:r>
              <w:rPr>
                <w:rFonts w:hint="eastAsia" w:ascii="宋体" w:hAnsi="宋体" w:cs="宋体"/>
              </w:rPr>
              <w:t>依据国务院《彩票管理条例》及相关政策规定，开展彩票销售建设、运营及维护技术系统工作，确保彩票技术系统安全运行。</w:t>
            </w:r>
          </w:p>
        </w:tc>
        <w:tc>
          <w:tcPr>
            <w:tcW w:w="2976" w:type="dxa"/>
            <w:vMerge w:val="restart"/>
            <w:vAlign w:val="center"/>
          </w:tcPr>
          <w:p>
            <w:pPr>
              <w:spacing w:line="300" w:lineRule="exact"/>
              <w:jc w:val="left"/>
              <w:rPr>
                <w:rFonts w:ascii="宋体" w:cs="Times New Roman"/>
              </w:rPr>
            </w:pPr>
            <w:r>
              <w:rPr>
                <w:rFonts w:hint="eastAsia" w:ascii="宋体" w:hAnsi="宋体" w:cs="宋体"/>
              </w:rPr>
              <w:t>依照国家相关政策规定，建立完善科学、安全、稳定的彩票销售系统，准确及时完成销售数据传输及统计工作，保证彩票销售销售工作安全运行。</w:t>
            </w:r>
          </w:p>
        </w:tc>
        <w:tc>
          <w:tcPr>
            <w:tcW w:w="1417" w:type="dxa"/>
            <w:vAlign w:val="center"/>
          </w:tcPr>
          <w:p>
            <w:pPr>
              <w:spacing w:line="300" w:lineRule="exact"/>
              <w:jc w:val="left"/>
              <w:rPr>
                <w:rFonts w:ascii="宋体" w:cs="Times New Roman"/>
              </w:rPr>
            </w:pPr>
            <w:r>
              <w:rPr>
                <w:rFonts w:hint="eastAsia" w:ascii="宋体" w:hAnsi="宋体" w:cs="宋体"/>
              </w:rPr>
              <w:t>销售事故发生数量</w:t>
            </w:r>
          </w:p>
        </w:tc>
        <w:tc>
          <w:tcPr>
            <w:tcW w:w="737" w:type="dxa"/>
            <w:vAlign w:val="center"/>
          </w:tcPr>
          <w:p>
            <w:pPr>
              <w:spacing w:line="300" w:lineRule="exact"/>
              <w:jc w:val="center"/>
              <w:rPr>
                <w:rFonts w:ascii="宋体" w:hAnsi="宋体" w:cs="宋体"/>
              </w:rPr>
            </w:pPr>
            <w:r>
              <w:rPr>
                <w:rFonts w:ascii="宋体" w:hAnsi="宋体" w:cs="宋体"/>
              </w:rPr>
              <w:t>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2</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5</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宋体" w:cs="Times New Roman"/>
                <w:b/>
                <w:bCs/>
              </w:rPr>
            </w:pPr>
          </w:p>
        </w:tc>
        <w:tc>
          <w:tcPr>
            <w:tcW w:w="12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1417" w:type="dxa"/>
            <w:vAlign w:val="center"/>
          </w:tcPr>
          <w:p>
            <w:pPr>
              <w:spacing w:line="300" w:lineRule="exact"/>
              <w:jc w:val="left"/>
              <w:rPr>
                <w:rFonts w:ascii="宋体" w:cs="Times New Roman"/>
              </w:rPr>
            </w:pPr>
            <w:r>
              <w:rPr>
                <w:rFonts w:hint="eastAsia" w:ascii="宋体" w:hAnsi="宋体" w:cs="宋体"/>
              </w:rPr>
              <w:t>使用</w:t>
            </w:r>
            <w:r>
              <w:rPr>
                <w:rFonts w:ascii="宋体" w:hAnsi="宋体" w:cs="宋体"/>
              </w:rPr>
              <w:t>4</w:t>
            </w:r>
            <w:r>
              <w:rPr>
                <w:rFonts w:hint="eastAsia" w:ascii="宋体" w:hAnsi="宋体" w:cs="宋体"/>
              </w:rPr>
              <w:t>年以内的终端机比例</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90%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80%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70%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宋体" w:cs="Times New Roman"/>
                <w:b/>
                <w:bCs/>
              </w:rPr>
            </w:pPr>
          </w:p>
        </w:tc>
        <w:tc>
          <w:tcPr>
            <w:tcW w:w="12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1417" w:type="dxa"/>
            <w:vAlign w:val="center"/>
          </w:tcPr>
          <w:p>
            <w:pPr>
              <w:spacing w:line="300" w:lineRule="exact"/>
              <w:jc w:val="left"/>
              <w:rPr>
                <w:rFonts w:ascii="宋体" w:cs="Times New Roman"/>
              </w:rPr>
            </w:pPr>
            <w:r>
              <w:rPr>
                <w:rFonts w:hint="eastAsia" w:ascii="宋体" w:hAnsi="宋体" w:cs="宋体"/>
              </w:rPr>
              <w:t>销售系统维护次数</w:t>
            </w:r>
          </w:p>
        </w:tc>
        <w:tc>
          <w:tcPr>
            <w:tcW w:w="737" w:type="dxa"/>
            <w:vAlign w:val="center"/>
          </w:tcPr>
          <w:p>
            <w:pPr>
              <w:spacing w:line="300" w:lineRule="exact"/>
              <w:jc w:val="center"/>
              <w:rPr>
                <w:rFonts w:ascii="宋体" w:cs="Times New Roman"/>
              </w:rPr>
            </w:pPr>
            <w:r>
              <w:rPr>
                <w:rFonts w:hint="eastAsia" w:ascii="宋体" w:hAnsi="宋体" w:cs="宋体"/>
              </w:rPr>
              <w:t>≥</w:t>
            </w:r>
            <w:r>
              <w:rPr>
                <w:rFonts w:ascii="宋体" w:hAnsi="宋体" w:cs="宋体"/>
              </w:rPr>
              <w:t>20</w:t>
            </w:r>
            <w:r>
              <w:rPr>
                <w:rFonts w:hint="eastAsia" w:ascii="宋体" w:hAnsi="宋体" w:cs="宋体"/>
              </w:rPr>
              <w:t>次</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15</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12</w:t>
            </w:r>
          </w:p>
        </w:tc>
        <w:tc>
          <w:tcPr>
            <w:tcW w:w="737" w:type="dxa"/>
            <w:vAlign w:val="center"/>
          </w:tcPr>
          <w:p>
            <w:pPr>
              <w:spacing w:line="300" w:lineRule="exact"/>
              <w:jc w:val="center"/>
              <w:rPr>
                <w:rFonts w:ascii="宋体" w:cs="Times New Roman"/>
              </w:rPr>
            </w:pPr>
            <w:r>
              <w:rPr>
                <w:rFonts w:hint="eastAsia" w:ascii="宋体" w:hAnsi="宋体" w:cs="宋体"/>
              </w:rPr>
              <w:t>＜</w:t>
            </w:r>
            <w:r>
              <w:rPr>
                <w:rFonts w:ascii="宋体" w:hAnsi="宋体" w:cs="宋体"/>
              </w:rPr>
              <w:t>12</w:t>
            </w:r>
            <w:r>
              <w:rPr>
                <w:rFonts w:hint="eastAsia" w:ascii="宋体" w:hAnsi="宋体" w:cs="宋体"/>
              </w:rPr>
              <w:t>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宋体" w:cs="Times New Roman"/>
                <w:b/>
                <w:bCs/>
              </w:rPr>
            </w:pPr>
            <w:r>
              <w:rPr>
                <w:rFonts w:hint="eastAsia" w:ascii="宋体" w:hAnsi="宋体" w:cs="宋体"/>
                <w:b/>
                <w:bCs/>
              </w:rPr>
              <w:t>　　彩票市场开发、管理及推广</w:t>
            </w:r>
          </w:p>
        </w:tc>
        <w:tc>
          <w:tcPr>
            <w:tcW w:w="1276" w:type="dxa"/>
            <w:vMerge w:val="restart"/>
            <w:vAlign w:val="center"/>
          </w:tcPr>
          <w:p>
            <w:pPr>
              <w:spacing w:line="300" w:lineRule="exact"/>
              <w:jc w:val="left"/>
              <w:rPr>
                <w:rFonts w:ascii="宋体" w:hAnsi="宋体" w:cs="宋体"/>
              </w:rPr>
            </w:pPr>
            <w:r>
              <w:rPr>
                <w:rFonts w:ascii="宋体" w:hAnsi="宋体" w:cs="宋体"/>
              </w:rPr>
              <w:t>11170.14</w:t>
            </w:r>
          </w:p>
        </w:tc>
        <w:tc>
          <w:tcPr>
            <w:tcW w:w="2976" w:type="dxa"/>
            <w:vMerge w:val="restart"/>
            <w:vAlign w:val="center"/>
          </w:tcPr>
          <w:p>
            <w:pPr>
              <w:spacing w:line="300" w:lineRule="exact"/>
              <w:jc w:val="left"/>
              <w:rPr>
                <w:rFonts w:ascii="宋体" w:cs="Times New Roman"/>
              </w:rPr>
            </w:pPr>
            <w:r>
              <w:rPr>
                <w:rFonts w:hint="eastAsia" w:ascii="宋体" w:hAnsi="宋体" w:cs="宋体"/>
              </w:rPr>
              <w:t>依照国家和地方相关政策规定，组织实施河北省福利彩票的形象建设、彩票代销、营销宣传、业务培训、人才队伍建设及彩票研发、尾票核销等市场管理工作。</w:t>
            </w:r>
          </w:p>
        </w:tc>
        <w:tc>
          <w:tcPr>
            <w:tcW w:w="2976" w:type="dxa"/>
            <w:vMerge w:val="restart"/>
            <w:vAlign w:val="center"/>
          </w:tcPr>
          <w:p>
            <w:pPr>
              <w:spacing w:line="300" w:lineRule="exact"/>
              <w:jc w:val="left"/>
              <w:rPr>
                <w:rFonts w:ascii="宋体" w:cs="Times New Roman"/>
              </w:rPr>
            </w:pPr>
            <w:r>
              <w:rPr>
                <w:rFonts w:hint="eastAsia" w:ascii="宋体" w:hAnsi="宋体" w:cs="宋体"/>
              </w:rPr>
              <w:t>推进彩票游戏创新和彩票品种结构优化，加强福利彩票形象建设和市场管理，科学谋划营销宣传和市场推广模式，增强抵御市场风险的能力，努力扩大彩票销售规模</w:t>
            </w:r>
          </w:p>
        </w:tc>
        <w:tc>
          <w:tcPr>
            <w:tcW w:w="1417" w:type="dxa"/>
            <w:vAlign w:val="center"/>
          </w:tcPr>
          <w:p>
            <w:pPr>
              <w:spacing w:line="300" w:lineRule="exact"/>
              <w:jc w:val="left"/>
              <w:rPr>
                <w:rFonts w:ascii="宋体" w:cs="Times New Roman"/>
              </w:rPr>
            </w:pPr>
            <w:r>
              <w:rPr>
                <w:rFonts w:hint="eastAsia" w:ascii="宋体" w:hAnsi="宋体" w:cs="宋体"/>
              </w:rPr>
              <w:t>彩民满意度</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90%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80%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70%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宋体" w:cs="Times New Roman"/>
                <w:b/>
                <w:bCs/>
              </w:rPr>
            </w:pPr>
          </w:p>
        </w:tc>
        <w:tc>
          <w:tcPr>
            <w:tcW w:w="12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1417" w:type="dxa"/>
            <w:vAlign w:val="center"/>
          </w:tcPr>
          <w:p>
            <w:pPr>
              <w:spacing w:line="300" w:lineRule="exact"/>
              <w:jc w:val="left"/>
              <w:rPr>
                <w:rFonts w:ascii="宋体" w:cs="Times New Roman"/>
              </w:rPr>
            </w:pPr>
            <w:r>
              <w:rPr>
                <w:rFonts w:hint="eastAsia" w:ascii="宋体" w:hAnsi="宋体" w:cs="宋体"/>
              </w:rPr>
              <w:t>市场营销满意度</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90%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80%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60%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宋体" w:cs="Times New Roman"/>
                <w:b/>
                <w:bCs/>
              </w:rPr>
            </w:pPr>
          </w:p>
        </w:tc>
        <w:tc>
          <w:tcPr>
            <w:tcW w:w="12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1417" w:type="dxa"/>
            <w:vAlign w:val="center"/>
          </w:tcPr>
          <w:p>
            <w:pPr>
              <w:spacing w:line="300" w:lineRule="exact"/>
              <w:jc w:val="left"/>
              <w:rPr>
                <w:rFonts w:ascii="宋体" w:cs="Times New Roman"/>
              </w:rPr>
            </w:pPr>
            <w:r>
              <w:rPr>
                <w:rFonts w:hint="eastAsia" w:ascii="宋体" w:hAnsi="宋体" w:cs="宋体"/>
              </w:rPr>
              <w:t>原创稿件刊载量</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60%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50%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40%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宋体" w:cs="Times New Roman"/>
                <w:b/>
                <w:bCs/>
              </w:rPr>
            </w:pPr>
            <w:r>
              <w:rPr>
                <w:rFonts w:hint="eastAsia" w:ascii="宋体" w:hAnsi="宋体" w:cs="宋体"/>
                <w:b/>
                <w:bCs/>
              </w:rPr>
              <w:t>　　彩票资金归集、分配及解缴管理</w:t>
            </w:r>
          </w:p>
        </w:tc>
        <w:tc>
          <w:tcPr>
            <w:tcW w:w="1276" w:type="dxa"/>
            <w:vMerge w:val="restart"/>
            <w:vAlign w:val="center"/>
          </w:tcPr>
          <w:p>
            <w:pPr>
              <w:spacing w:line="300" w:lineRule="exact"/>
              <w:jc w:val="left"/>
              <w:rPr>
                <w:rFonts w:ascii="宋体" w:cs="Times New Roman"/>
              </w:rPr>
            </w:pPr>
          </w:p>
        </w:tc>
        <w:tc>
          <w:tcPr>
            <w:tcW w:w="2976" w:type="dxa"/>
            <w:vMerge w:val="restart"/>
            <w:vAlign w:val="center"/>
          </w:tcPr>
          <w:p>
            <w:pPr>
              <w:spacing w:line="300" w:lineRule="exact"/>
              <w:jc w:val="left"/>
              <w:rPr>
                <w:rFonts w:ascii="宋体" w:cs="Times New Roman"/>
              </w:rPr>
            </w:pPr>
            <w:r>
              <w:rPr>
                <w:rFonts w:hint="eastAsia" w:ascii="宋体" w:hAnsi="宋体" w:cs="宋体"/>
              </w:rPr>
              <w:t>依照国家和地方相关政策规定，做好彩票资金归集、分配和解缴工作。</w:t>
            </w:r>
          </w:p>
        </w:tc>
        <w:tc>
          <w:tcPr>
            <w:tcW w:w="2976" w:type="dxa"/>
            <w:vMerge w:val="restart"/>
            <w:vAlign w:val="center"/>
          </w:tcPr>
          <w:p>
            <w:pPr>
              <w:spacing w:line="300" w:lineRule="exact"/>
              <w:jc w:val="left"/>
              <w:rPr>
                <w:rFonts w:ascii="宋体" w:cs="Times New Roman"/>
              </w:rPr>
            </w:pPr>
            <w:r>
              <w:rPr>
                <w:rFonts w:hint="eastAsia" w:ascii="宋体" w:hAnsi="宋体" w:cs="宋体"/>
              </w:rPr>
              <w:t>严格按照彩票游戏规则和相关规定，及时准确归集、分配、解缴各类彩票资金。</w:t>
            </w:r>
          </w:p>
        </w:tc>
        <w:tc>
          <w:tcPr>
            <w:tcW w:w="1417" w:type="dxa"/>
            <w:vAlign w:val="center"/>
          </w:tcPr>
          <w:p>
            <w:pPr>
              <w:spacing w:line="300" w:lineRule="exact"/>
              <w:jc w:val="left"/>
              <w:rPr>
                <w:rFonts w:ascii="宋体" w:cs="Times New Roman"/>
              </w:rPr>
            </w:pPr>
            <w:r>
              <w:rPr>
                <w:rFonts w:hint="eastAsia" w:ascii="宋体" w:hAnsi="宋体" w:cs="宋体"/>
              </w:rPr>
              <w:t>彩票资金解缴及时性</w:t>
            </w:r>
          </w:p>
        </w:tc>
        <w:tc>
          <w:tcPr>
            <w:tcW w:w="737" w:type="dxa"/>
            <w:vAlign w:val="center"/>
          </w:tcPr>
          <w:p>
            <w:pPr>
              <w:spacing w:line="300" w:lineRule="exact"/>
              <w:jc w:val="center"/>
              <w:rPr>
                <w:rFonts w:ascii="宋体" w:cs="Times New Roman"/>
              </w:rPr>
            </w:pPr>
            <w:r>
              <w:rPr>
                <w:rFonts w:hint="eastAsia" w:ascii="宋体" w:hAnsi="宋体" w:cs="宋体"/>
              </w:rPr>
              <w:t>按时归集解缴</w:t>
            </w:r>
          </w:p>
        </w:tc>
        <w:tc>
          <w:tcPr>
            <w:tcW w:w="737" w:type="dxa"/>
            <w:vAlign w:val="center"/>
          </w:tcPr>
          <w:p>
            <w:pPr>
              <w:spacing w:line="300" w:lineRule="exact"/>
              <w:jc w:val="center"/>
              <w:rPr>
                <w:rFonts w:ascii="宋体" w:cs="Times New Roman"/>
              </w:rPr>
            </w:pPr>
            <w:r>
              <w:rPr>
                <w:rFonts w:hint="eastAsia" w:ascii="宋体" w:hAnsi="宋体" w:cs="宋体"/>
              </w:rPr>
              <w:t>超过规定时间</w:t>
            </w:r>
            <w:r>
              <w:rPr>
                <w:rFonts w:ascii="宋体" w:hAnsi="宋体" w:cs="宋体"/>
              </w:rPr>
              <w:t>5</w:t>
            </w:r>
            <w:r>
              <w:rPr>
                <w:rFonts w:hint="eastAsia" w:ascii="宋体" w:hAnsi="宋体" w:cs="宋体"/>
              </w:rPr>
              <w:t>天以内</w:t>
            </w:r>
          </w:p>
        </w:tc>
        <w:tc>
          <w:tcPr>
            <w:tcW w:w="737" w:type="dxa"/>
            <w:vAlign w:val="center"/>
          </w:tcPr>
          <w:p>
            <w:pPr>
              <w:spacing w:line="300" w:lineRule="exact"/>
              <w:jc w:val="center"/>
              <w:rPr>
                <w:rFonts w:ascii="宋体" w:cs="Times New Roman"/>
              </w:rPr>
            </w:pPr>
            <w:r>
              <w:rPr>
                <w:rFonts w:hint="eastAsia" w:ascii="宋体" w:hAnsi="宋体" w:cs="宋体"/>
              </w:rPr>
              <w:t>超过规定时间</w:t>
            </w:r>
            <w:r>
              <w:rPr>
                <w:rFonts w:ascii="宋体" w:hAnsi="宋体" w:cs="宋体"/>
              </w:rPr>
              <w:t>10</w:t>
            </w:r>
            <w:r>
              <w:rPr>
                <w:rFonts w:hint="eastAsia" w:ascii="宋体" w:hAnsi="宋体" w:cs="宋体"/>
              </w:rPr>
              <w:t>天以内</w:t>
            </w:r>
          </w:p>
        </w:tc>
        <w:tc>
          <w:tcPr>
            <w:tcW w:w="737" w:type="dxa"/>
            <w:vAlign w:val="center"/>
          </w:tcPr>
          <w:p>
            <w:pPr>
              <w:spacing w:line="300" w:lineRule="exact"/>
              <w:jc w:val="center"/>
              <w:rPr>
                <w:rFonts w:ascii="宋体" w:cs="Times New Roman"/>
              </w:rPr>
            </w:pPr>
            <w:r>
              <w:rPr>
                <w:rFonts w:hint="eastAsia" w:ascii="宋体" w:hAnsi="宋体" w:cs="宋体"/>
              </w:rPr>
              <w:t>超过规定时间</w:t>
            </w:r>
            <w:r>
              <w:rPr>
                <w:rFonts w:ascii="宋体" w:hAnsi="宋体" w:cs="宋体"/>
              </w:rPr>
              <w:t>15</w:t>
            </w:r>
            <w:r>
              <w:rPr>
                <w:rFonts w:hint="eastAsia" w:ascii="宋体" w:hAnsi="宋体" w:cs="宋体"/>
              </w:rPr>
              <w:t>天以上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宋体" w:cs="Times New Roman"/>
                <w:b/>
                <w:bCs/>
              </w:rPr>
            </w:pPr>
          </w:p>
        </w:tc>
        <w:tc>
          <w:tcPr>
            <w:tcW w:w="12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1417" w:type="dxa"/>
            <w:vAlign w:val="center"/>
          </w:tcPr>
          <w:p>
            <w:pPr>
              <w:spacing w:line="300" w:lineRule="exact"/>
              <w:jc w:val="left"/>
              <w:rPr>
                <w:rFonts w:ascii="宋体" w:cs="Times New Roman"/>
              </w:rPr>
            </w:pPr>
            <w:r>
              <w:rPr>
                <w:rFonts w:hint="eastAsia" w:ascii="宋体" w:hAnsi="宋体" w:cs="宋体"/>
              </w:rPr>
              <w:t>资金核算准确率</w:t>
            </w:r>
          </w:p>
        </w:tc>
        <w:tc>
          <w:tcPr>
            <w:tcW w:w="737" w:type="dxa"/>
            <w:vAlign w:val="center"/>
          </w:tcPr>
          <w:p>
            <w:pPr>
              <w:spacing w:line="300" w:lineRule="exact"/>
              <w:jc w:val="center"/>
              <w:rPr>
                <w:rFonts w:ascii="宋体" w:hAnsi="宋体" w:cs="宋体"/>
              </w:rPr>
            </w:pPr>
            <w:r>
              <w:rPr>
                <w:rFonts w:ascii="宋体" w:hAnsi="宋体" w:cs="宋体"/>
              </w:rPr>
              <w:t>100%</w:t>
            </w:r>
          </w:p>
        </w:tc>
        <w:tc>
          <w:tcPr>
            <w:tcW w:w="737" w:type="dxa"/>
            <w:vAlign w:val="center"/>
          </w:tcPr>
          <w:p>
            <w:pPr>
              <w:spacing w:line="300" w:lineRule="exact"/>
              <w:jc w:val="center"/>
              <w:rPr>
                <w:rFonts w:ascii="宋体" w:hAnsi="宋体" w:cs="宋体"/>
              </w:rPr>
            </w:pPr>
            <w:r>
              <w:rPr>
                <w:rFonts w:ascii="宋体" w:hAnsi="宋体" w:cs="宋体"/>
              </w:rPr>
              <w:t>99%</w:t>
            </w:r>
          </w:p>
        </w:tc>
        <w:tc>
          <w:tcPr>
            <w:tcW w:w="737" w:type="dxa"/>
            <w:vAlign w:val="center"/>
          </w:tcPr>
          <w:p>
            <w:pPr>
              <w:spacing w:line="300" w:lineRule="exact"/>
              <w:jc w:val="center"/>
              <w:rPr>
                <w:rFonts w:ascii="宋体" w:hAnsi="宋体" w:cs="宋体"/>
              </w:rPr>
            </w:pPr>
            <w:r>
              <w:rPr>
                <w:rFonts w:ascii="宋体" w:hAnsi="宋体" w:cs="宋体"/>
              </w:rPr>
              <w:t>98%</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宋体" w:cs="Times New Roman"/>
                <w:b/>
                <w:bCs/>
              </w:rPr>
            </w:pPr>
          </w:p>
        </w:tc>
        <w:tc>
          <w:tcPr>
            <w:tcW w:w="12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1417" w:type="dxa"/>
            <w:vAlign w:val="center"/>
          </w:tcPr>
          <w:p>
            <w:pPr>
              <w:spacing w:line="300" w:lineRule="exact"/>
              <w:jc w:val="left"/>
              <w:rPr>
                <w:rFonts w:ascii="宋体" w:cs="Times New Roman"/>
              </w:rPr>
            </w:pPr>
            <w:r>
              <w:rPr>
                <w:rFonts w:hint="eastAsia" w:ascii="宋体" w:hAnsi="宋体" w:cs="宋体"/>
              </w:rPr>
              <w:t>事故发生数量</w:t>
            </w:r>
          </w:p>
        </w:tc>
        <w:tc>
          <w:tcPr>
            <w:tcW w:w="737" w:type="dxa"/>
            <w:vAlign w:val="center"/>
          </w:tcPr>
          <w:p>
            <w:pPr>
              <w:spacing w:line="300" w:lineRule="exact"/>
              <w:jc w:val="center"/>
              <w:rPr>
                <w:rFonts w:ascii="宋体" w:hAnsi="宋体" w:cs="宋体"/>
              </w:rPr>
            </w:pPr>
            <w:r>
              <w:rPr>
                <w:rFonts w:ascii="宋体" w:hAnsi="宋体" w:cs="宋体"/>
              </w:rPr>
              <w:t>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2</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5</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宋体" w:cs="Times New Roman"/>
                <w:b/>
                <w:bCs/>
              </w:rPr>
            </w:pPr>
            <w:r>
              <w:rPr>
                <w:rFonts w:hint="eastAsia" w:ascii="宋体" w:hAnsi="宋体" w:cs="宋体"/>
                <w:b/>
                <w:bCs/>
              </w:rPr>
              <w:t>综合事务管理</w:t>
            </w:r>
          </w:p>
        </w:tc>
        <w:tc>
          <w:tcPr>
            <w:tcW w:w="1276" w:type="dxa"/>
            <w:vAlign w:val="center"/>
          </w:tcPr>
          <w:p>
            <w:pPr>
              <w:spacing w:line="300" w:lineRule="exact"/>
              <w:jc w:val="left"/>
              <w:rPr>
                <w:rFonts w:ascii="宋体" w:hAnsi="宋体" w:cs="宋体"/>
              </w:rPr>
            </w:pPr>
            <w:r>
              <w:rPr>
                <w:rFonts w:ascii="宋体" w:hAnsi="宋体" w:cs="宋体"/>
              </w:rPr>
              <w:t>1156.00</w:t>
            </w:r>
          </w:p>
        </w:tc>
        <w:tc>
          <w:tcPr>
            <w:tcW w:w="2976" w:type="dxa"/>
            <w:vAlign w:val="center"/>
          </w:tcPr>
          <w:p>
            <w:pPr>
              <w:spacing w:line="300" w:lineRule="exact"/>
              <w:jc w:val="left"/>
              <w:rPr>
                <w:rFonts w:ascii="宋体" w:cs="Times New Roman"/>
              </w:rPr>
            </w:pPr>
            <w:r>
              <w:rPr>
                <w:rFonts w:hint="eastAsia" w:ascii="宋体" w:hAnsi="宋体" w:cs="宋体"/>
              </w:rPr>
              <w:t>会议组织管理、信息化建设与维护、机关财务和资产管理、标准化建设、办公及业务用房基建及维修、设备购置、人事管理、机关党建等。</w:t>
            </w:r>
          </w:p>
        </w:tc>
        <w:tc>
          <w:tcPr>
            <w:tcW w:w="2976" w:type="dxa"/>
            <w:vAlign w:val="center"/>
          </w:tcPr>
          <w:p>
            <w:pPr>
              <w:spacing w:line="300" w:lineRule="exact"/>
              <w:jc w:val="left"/>
              <w:rPr>
                <w:rFonts w:ascii="宋体" w:cs="Times New Roman"/>
              </w:rPr>
            </w:pPr>
            <w:r>
              <w:rPr>
                <w:rFonts w:hint="eastAsia" w:ascii="宋体" w:hAnsi="宋体" w:cs="宋体"/>
              </w:rPr>
              <w:t>保障单位工作正常高效运转。会议组织管理、信息化建设与维护、机关财务和资产管理、标准化建设、办公及业务用房基建及维修、设备购置、人事管理、机关党建等。</w:t>
            </w:r>
          </w:p>
        </w:tc>
        <w:tc>
          <w:tcPr>
            <w:tcW w:w="1417" w:type="dxa"/>
            <w:vAlign w:val="center"/>
          </w:tcPr>
          <w:p>
            <w:pPr>
              <w:spacing w:line="300" w:lineRule="exact"/>
              <w:jc w:val="left"/>
              <w:rPr>
                <w:rFonts w:ascii="宋体" w:cs="Times New Roman"/>
              </w:rPr>
            </w:pPr>
          </w:p>
        </w:tc>
        <w:tc>
          <w:tcPr>
            <w:tcW w:w="737" w:type="dxa"/>
            <w:vAlign w:val="center"/>
          </w:tcPr>
          <w:p>
            <w:pPr>
              <w:spacing w:line="300" w:lineRule="exact"/>
              <w:jc w:val="center"/>
              <w:rPr>
                <w:rFonts w:ascii="宋体" w:cs="Times New Roman"/>
              </w:rPr>
            </w:pPr>
          </w:p>
        </w:tc>
        <w:tc>
          <w:tcPr>
            <w:tcW w:w="737" w:type="dxa"/>
            <w:vAlign w:val="center"/>
          </w:tcPr>
          <w:p>
            <w:pPr>
              <w:spacing w:line="300" w:lineRule="exact"/>
              <w:jc w:val="center"/>
              <w:rPr>
                <w:rFonts w:ascii="宋体" w:cs="Times New Roman"/>
              </w:rPr>
            </w:pPr>
          </w:p>
        </w:tc>
        <w:tc>
          <w:tcPr>
            <w:tcW w:w="737" w:type="dxa"/>
            <w:vAlign w:val="center"/>
          </w:tcPr>
          <w:p>
            <w:pPr>
              <w:spacing w:line="300" w:lineRule="exact"/>
              <w:jc w:val="center"/>
              <w:rPr>
                <w:rFonts w:ascii="宋体" w:cs="Times New Roman"/>
              </w:rPr>
            </w:pPr>
          </w:p>
        </w:tc>
        <w:tc>
          <w:tcPr>
            <w:tcW w:w="737" w:type="dxa"/>
            <w:vAlign w:val="center"/>
          </w:tcPr>
          <w:p>
            <w:pPr>
              <w:spacing w:line="300" w:lineRule="exact"/>
              <w:jc w:val="center"/>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宋体" w:cs="Times New Roman"/>
                <w:b/>
                <w:bCs/>
              </w:rPr>
            </w:pPr>
            <w:r>
              <w:rPr>
                <w:rFonts w:hint="eastAsia" w:ascii="宋体" w:hAnsi="宋体" w:cs="宋体"/>
                <w:b/>
                <w:bCs/>
              </w:rPr>
              <w:t>　　综合事务管理</w:t>
            </w:r>
          </w:p>
        </w:tc>
        <w:tc>
          <w:tcPr>
            <w:tcW w:w="1276" w:type="dxa"/>
            <w:vAlign w:val="center"/>
          </w:tcPr>
          <w:p>
            <w:pPr>
              <w:spacing w:line="300" w:lineRule="exact"/>
              <w:jc w:val="left"/>
              <w:rPr>
                <w:rFonts w:ascii="宋体" w:hAnsi="宋体" w:cs="宋体"/>
              </w:rPr>
            </w:pPr>
            <w:r>
              <w:rPr>
                <w:rFonts w:ascii="宋体" w:hAnsi="宋体" w:cs="宋体"/>
              </w:rPr>
              <w:t>1156.00</w:t>
            </w:r>
          </w:p>
        </w:tc>
        <w:tc>
          <w:tcPr>
            <w:tcW w:w="2976" w:type="dxa"/>
            <w:vAlign w:val="center"/>
          </w:tcPr>
          <w:p>
            <w:pPr>
              <w:spacing w:line="300" w:lineRule="exact"/>
              <w:jc w:val="left"/>
              <w:rPr>
                <w:rFonts w:ascii="宋体" w:cs="Times New Roman"/>
              </w:rPr>
            </w:pPr>
            <w:r>
              <w:rPr>
                <w:rFonts w:hint="eastAsia" w:ascii="宋体" w:hAnsi="宋体" w:cs="宋体"/>
              </w:rPr>
              <w:t>会议组织管理、信息化建设与维护、机关财务和资产管理、标准化建设、办公及业务用房基建及维修、设备购置、人事管理、机关党建等。</w:t>
            </w:r>
          </w:p>
        </w:tc>
        <w:tc>
          <w:tcPr>
            <w:tcW w:w="2976" w:type="dxa"/>
            <w:vAlign w:val="center"/>
          </w:tcPr>
          <w:p>
            <w:pPr>
              <w:spacing w:line="300" w:lineRule="exact"/>
              <w:jc w:val="left"/>
              <w:rPr>
                <w:rFonts w:ascii="宋体" w:cs="Times New Roman"/>
              </w:rPr>
            </w:pPr>
            <w:r>
              <w:rPr>
                <w:rFonts w:hint="eastAsia" w:ascii="宋体" w:hAnsi="宋体" w:cs="宋体"/>
              </w:rPr>
              <w:t>保障机关正常工作高效运转</w:t>
            </w:r>
          </w:p>
        </w:tc>
        <w:tc>
          <w:tcPr>
            <w:tcW w:w="1417" w:type="dxa"/>
            <w:vAlign w:val="center"/>
          </w:tcPr>
          <w:p>
            <w:pPr>
              <w:spacing w:line="300" w:lineRule="exact"/>
              <w:jc w:val="left"/>
              <w:rPr>
                <w:rFonts w:ascii="宋体" w:cs="Times New Roman"/>
              </w:rPr>
            </w:pPr>
            <w:r>
              <w:rPr>
                <w:rFonts w:hint="eastAsia" w:ascii="宋体" w:hAnsi="宋体" w:cs="宋体"/>
              </w:rPr>
              <w:t>综合事务工作完成率</w:t>
            </w:r>
          </w:p>
        </w:tc>
        <w:tc>
          <w:tcPr>
            <w:tcW w:w="737" w:type="dxa"/>
            <w:vAlign w:val="center"/>
          </w:tcPr>
          <w:p>
            <w:pPr>
              <w:spacing w:line="300" w:lineRule="exact"/>
              <w:jc w:val="center"/>
              <w:rPr>
                <w:rFonts w:ascii="宋体" w:hAnsi="宋体" w:cs="宋体"/>
              </w:rPr>
            </w:pPr>
            <w:r>
              <w:rPr>
                <w:rFonts w:ascii="宋体" w:hAnsi="宋体" w:cs="宋体"/>
              </w:rPr>
              <w:t>100%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95%</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90%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宋体" w:cs="Times New Roman"/>
                <w:b/>
                <w:bCs/>
              </w:rPr>
            </w:pPr>
            <w:r>
              <w:rPr>
                <w:rFonts w:hint="eastAsia" w:ascii="宋体" w:hAnsi="宋体" w:cs="宋体"/>
                <w:b/>
                <w:bCs/>
              </w:rPr>
              <w:t>福彩公益品牌形象建设</w:t>
            </w:r>
          </w:p>
        </w:tc>
        <w:tc>
          <w:tcPr>
            <w:tcW w:w="1276" w:type="dxa"/>
            <w:vAlign w:val="center"/>
          </w:tcPr>
          <w:p>
            <w:pPr>
              <w:spacing w:line="300" w:lineRule="exact"/>
              <w:jc w:val="left"/>
              <w:rPr>
                <w:rFonts w:ascii="宋体" w:hAnsi="宋体" w:cs="宋体"/>
              </w:rPr>
            </w:pPr>
            <w:r>
              <w:rPr>
                <w:rFonts w:ascii="宋体" w:hAnsi="宋体" w:cs="宋体"/>
              </w:rPr>
              <w:t>1500.00</w:t>
            </w:r>
          </w:p>
        </w:tc>
        <w:tc>
          <w:tcPr>
            <w:tcW w:w="2976" w:type="dxa"/>
            <w:vAlign w:val="center"/>
          </w:tcPr>
          <w:p>
            <w:pPr>
              <w:spacing w:line="300" w:lineRule="exact"/>
              <w:jc w:val="left"/>
              <w:rPr>
                <w:rFonts w:ascii="宋体" w:cs="Times New Roman"/>
              </w:rPr>
            </w:pPr>
            <w:r>
              <w:rPr>
                <w:rFonts w:hint="eastAsia" w:ascii="宋体" w:hAnsi="宋体" w:cs="宋体"/>
              </w:rPr>
              <w:t>对优秀寒门学子、生活贫困的家庭或个人、因公牺牲的公安英烈等特殊群体予以关爱和资助。</w:t>
            </w:r>
          </w:p>
        </w:tc>
        <w:tc>
          <w:tcPr>
            <w:tcW w:w="2976" w:type="dxa"/>
            <w:vAlign w:val="center"/>
          </w:tcPr>
          <w:p>
            <w:pPr>
              <w:spacing w:line="300" w:lineRule="exact"/>
              <w:jc w:val="left"/>
              <w:rPr>
                <w:rFonts w:ascii="宋体" w:cs="Times New Roman"/>
              </w:rPr>
            </w:pPr>
            <w:r>
              <w:rPr>
                <w:rFonts w:hint="eastAsia" w:ascii="宋体" w:hAnsi="宋体" w:cs="宋体"/>
              </w:rPr>
              <w:t>使用福彩公益金开展系列公益活动，对特定弱势群体予以资助，帮助他们解决或部分解决生活中的实际困难，塑造福彩公益品牌形象，提高销售总量。</w:t>
            </w:r>
          </w:p>
        </w:tc>
        <w:tc>
          <w:tcPr>
            <w:tcW w:w="1417" w:type="dxa"/>
            <w:vAlign w:val="center"/>
          </w:tcPr>
          <w:p>
            <w:pPr>
              <w:spacing w:line="300" w:lineRule="exact"/>
              <w:jc w:val="left"/>
              <w:rPr>
                <w:rFonts w:ascii="宋体" w:cs="Times New Roman"/>
              </w:rPr>
            </w:pPr>
          </w:p>
        </w:tc>
        <w:tc>
          <w:tcPr>
            <w:tcW w:w="737" w:type="dxa"/>
            <w:vAlign w:val="center"/>
          </w:tcPr>
          <w:p>
            <w:pPr>
              <w:spacing w:line="300" w:lineRule="exact"/>
              <w:jc w:val="center"/>
              <w:rPr>
                <w:rFonts w:ascii="宋体" w:cs="Times New Roman"/>
              </w:rPr>
            </w:pPr>
          </w:p>
        </w:tc>
        <w:tc>
          <w:tcPr>
            <w:tcW w:w="737" w:type="dxa"/>
            <w:vAlign w:val="center"/>
          </w:tcPr>
          <w:p>
            <w:pPr>
              <w:spacing w:line="300" w:lineRule="exact"/>
              <w:jc w:val="center"/>
              <w:rPr>
                <w:rFonts w:ascii="宋体" w:cs="Times New Roman"/>
              </w:rPr>
            </w:pPr>
          </w:p>
        </w:tc>
        <w:tc>
          <w:tcPr>
            <w:tcW w:w="737" w:type="dxa"/>
            <w:vAlign w:val="center"/>
          </w:tcPr>
          <w:p>
            <w:pPr>
              <w:spacing w:line="300" w:lineRule="exact"/>
              <w:jc w:val="center"/>
              <w:rPr>
                <w:rFonts w:ascii="宋体" w:cs="Times New Roman"/>
              </w:rPr>
            </w:pPr>
          </w:p>
        </w:tc>
        <w:tc>
          <w:tcPr>
            <w:tcW w:w="737" w:type="dxa"/>
            <w:vAlign w:val="center"/>
          </w:tcPr>
          <w:p>
            <w:pPr>
              <w:spacing w:line="300" w:lineRule="exact"/>
              <w:jc w:val="center"/>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宋体" w:cs="Times New Roman"/>
                <w:b/>
                <w:bCs/>
              </w:rPr>
            </w:pPr>
            <w:r>
              <w:rPr>
                <w:rFonts w:hint="eastAsia" w:ascii="宋体" w:hAnsi="宋体" w:cs="宋体"/>
                <w:b/>
                <w:bCs/>
              </w:rPr>
              <w:t>　　福彩爱心公益活动</w:t>
            </w:r>
          </w:p>
        </w:tc>
        <w:tc>
          <w:tcPr>
            <w:tcW w:w="1276" w:type="dxa"/>
            <w:vMerge w:val="restart"/>
            <w:vAlign w:val="center"/>
          </w:tcPr>
          <w:p>
            <w:pPr>
              <w:spacing w:line="300" w:lineRule="exact"/>
              <w:jc w:val="left"/>
              <w:rPr>
                <w:rFonts w:ascii="宋体" w:hAnsi="宋体" w:cs="宋体"/>
              </w:rPr>
            </w:pPr>
            <w:r>
              <w:rPr>
                <w:rFonts w:ascii="宋体" w:hAnsi="宋体" w:cs="宋体"/>
              </w:rPr>
              <w:t>1500.00</w:t>
            </w:r>
          </w:p>
        </w:tc>
        <w:tc>
          <w:tcPr>
            <w:tcW w:w="2976" w:type="dxa"/>
            <w:vMerge w:val="restart"/>
            <w:vAlign w:val="center"/>
          </w:tcPr>
          <w:p>
            <w:pPr>
              <w:spacing w:line="300" w:lineRule="exact"/>
              <w:jc w:val="left"/>
              <w:rPr>
                <w:rFonts w:ascii="宋体" w:cs="Times New Roman"/>
              </w:rPr>
            </w:pPr>
            <w:r>
              <w:rPr>
                <w:rFonts w:hint="eastAsia" w:ascii="宋体" w:hAnsi="宋体" w:cs="宋体"/>
              </w:rPr>
              <w:t>开展“福彩献真情、爱心助学子”、“福彩非常帮助”和“祭公安英烈、献福彩真情”等公益活动，帮助贫困学生上大学，对特定的弱势群体予以资助，帮助他们解决生活中的实际困难。</w:t>
            </w:r>
          </w:p>
        </w:tc>
        <w:tc>
          <w:tcPr>
            <w:tcW w:w="2976" w:type="dxa"/>
            <w:vMerge w:val="restart"/>
            <w:vAlign w:val="center"/>
          </w:tcPr>
          <w:p>
            <w:pPr>
              <w:spacing w:line="300" w:lineRule="exact"/>
              <w:jc w:val="left"/>
              <w:rPr>
                <w:rFonts w:ascii="宋体" w:cs="Times New Roman"/>
              </w:rPr>
            </w:pPr>
            <w:r>
              <w:rPr>
                <w:rFonts w:hint="eastAsia" w:ascii="宋体" w:hAnsi="宋体" w:cs="宋体"/>
              </w:rPr>
              <w:t>体现党和政府对弱势群体的关怀，进一步提升福利彩票良好的社会形象，提高销量，为国家筹集更多的公益金，为社会发展做出更大的贡献。</w:t>
            </w:r>
          </w:p>
        </w:tc>
        <w:tc>
          <w:tcPr>
            <w:tcW w:w="1417" w:type="dxa"/>
            <w:vAlign w:val="center"/>
          </w:tcPr>
          <w:p>
            <w:pPr>
              <w:spacing w:line="300" w:lineRule="exact"/>
              <w:jc w:val="left"/>
              <w:rPr>
                <w:rFonts w:ascii="宋体" w:cs="Times New Roman"/>
              </w:rPr>
            </w:pPr>
            <w:r>
              <w:rPr>
                <w:rFonts w:hint="eastAsia" w:ascii="宋体" w:hAnsi="宋体" w:cs="宋体"/>
              </w:rPr>
              <w:t>开展公益活动次数</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3</w:t>
            </w:r>
          </w:p>
        </w:tc>
        <w:tc>
          <w:tcPr>
            <w:tcW w:w="737" w:type="dxa"/>
            <w:vAlign w:val="center"/>
          </w:tcPr>
          <w:p>
            <w:pPr>
              <w:spacing w:line="300" w:lineRule="exact"/>
              <w:jc w:val="center"/>
              <w:rPr>
                <w:rFonts w:ascii="宋体" w:hAnsi="宋体" w:cs="宋体"/>
              </w:rPr>
            </w:pPr>
            <w:r>
              <w:rPr>
                <w:rFonts w:ascii="宋体" w:hAnsi="宋体" w:cs="宋体"/>
              </w:rPr>
              <w:t>2</w:t>
            </w:r>
          </w:p>
        </w:tc>
        <w:tc>
          <w:tcPr>
            <w:tcW w:w="737" w:type="dxa"/>
            <w:vAlign w:val="center"/>
          </w:tcPr>
          <w:p>
            <w:pPr>
              <w:spacing w:line="300" w:lineRule="exact"/>
              <w:jc w:val="center"/>
              <w:rPr>
                <w:rFonts w:ascii="宋体" w:hAnsi="宋体" w:cs="宋体"/>
              </w:rPr>
            </w:pPr>
            <w:r>
              <w:rPr>
                <w:rFonts w:ascii="宋体" w:hAnsi="宋体" w:cs="宋体"/>
              </w:rPr>
              <w:t>1</w:t>
            </w:r>
          </w:p>
        </w:tc>
        <w:tc>
          <w:tcPr>
            <w:tcW w:w="737" w:type="dxa"/>
            <w:vAlign w:val="center"/>
          </w:tcPr>
          <w:p>
            <w:pPr>
              <w:spacing w:line="300" w:lineRule="exact"/>
              <w:jc w:val="center"/>
              <w:rPr>
                <w:rFonts w:ascii="宋体" w:hAnsi="宋体" w:cs="宋体"/>
              </w:rPr>
            </w:pPr>
            <w:r>
              <w:rPr>
                <w:rFonts w:ascii="宋体" w:hAnsi="宋体" w:cs="宋体"/>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宋体" w:cs="Times New Roman"/>
                <w:b/>
                <w:bCs/>
              </w:rPr>
            </w:pPr>
          </w:p>
        </w:tc>
        <w:tc>
          <w:tcPr>
            <w:tcW w:w="12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2976" w:type="dxa"/>
            <w:vMerge w:val="continue"/>
            <w:vAlign w:val="center"/>
          </w:tcPr>
          <w:p>
            <w:pPr>
              <w:spacing w:line="300" w:lineRule="exact"/>
              <w:jc w:val="left"/>
              <w:rPr>
                <w:rFonts w:ascii="宋体" w:cs="Times New Roman"/>
              </w:rPr>
            </w:pPr>
          </w:p>
        </w:tc>
        <w:tc>
          <w:tcPr>
            <w:tcW w:w="1417" w:type="dxa"/>
            <w:vAlign w:val="center"/>
          </w:tcPr>
          <w:p>
            <w:pPr>
              <w:spacing w:line="300" w:lineRule="exact"/>
              <w:jc w:val="left"/>
              <w:rPr>
                <w:rFonts w:ascii="宋体" w:cs="Times New Roman"/>
              </w:rPr>
            </w:pPr>
            <w:r>
              <w:rPr>
                <w:rFonts w:hint="eastAsia" w:ascii="宋体" w:hAnsi="宋体" w:cs="宋体"/>
              </w:rPr>
              <w:t>资助弱势群体人数</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1500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1200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1000</w:t>
            </w:r>
          </w:p>
        </w:tc>
        <w:tc>
          <w:tcPr>
            <w:tcW w:w="737" w:type="dxa"/>
            <w:vAlign w:val="center"/>
          </w:tcPr>
          <w:p>
            <w:pPr>
              <w:spacing w:line="300" w:lineRule="exact"/>
              <w:jc w:val="center"/>
              <w:rPr>
                <w:rFonts w:ascii="宋体" w:hAnsi="宋体" w:cs="宋体"/>
              </w:rPr>
            </w:pPr>
            <w:r>
              <w:rPr>
                <w:rFonts w:hint="eastAsia" w:ascii="宋体" w:hAnsi="宋体" w:cs="宋体"/>
              </w:rPr>
              <w:t>＜</w:t>
            </w:r>
            <w:r>
              <w:rPr>
                <w:rFonts w:ascii="宋体" w:hAnsi="宋体" w:cs="宋体"/>
              </w:rPr>
              <w:t>1000</w:t>
            </w:r>
          </w:p>
        </w:tc>
      </w:tr>
    </w:tbl>
    <w:p>
      <w:pPr>
        <w:spacing w:line="300" w:lineRule="exact"/>
        <w:jc w:val="left"/>
        <w:outlineLvl w:val="0"/>
        <w:rPr>
          <w:rFonts w:cs="Times New Roman"/>
        </w:rPr>
        <w:sectPr>
          <w:headerReference r:id="rId3" w:type="default"/>
          <w:footerReference r:id="rId4" w:type="default"/>
          <w:pgSz w:w="16839" w:h="11907" w:orient="landscape"/>
          <w:pgMar w:top="1021" w:right="1361" w:bottom="1021" w:left="1361" w:header="851" w:footer="992" w:gutter="0"/>
          <w:cols w:space="425" w:num="1"/>
          <w:docGrid w:type="lines" w:linePitch="312" w:charSpace="0"/>
        </w:sectPr>
      </w:pPr>
    </w:p>
    <w:p>
      <w:pPr>
        <w:autoSpaceDE w:val="0"/>
        <w:autoSpaceDN w:val="0"/>
        <w:adjustRightInd w:val="0"/>
        <w:jc w:val="left"/>
        <w:rPr>
          <w:rFonts w:ascii="宋体" w:cs="Times New Roman"/>
          <w:kern w:val="0"/>
          <w:sz w:val="18"/>
          <w:szCs w:val="18"/>
          <w:lang w:val="zh-CN"/>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第六部分</w:t>
      </w:r>
      <w:r>
        <w:rPr>
          <w:rFonts w:ascii="黑体" w:hAnsi="黑体" w:eastAsia="黑体" w:cs="黑体"/>
          <w:sz w:val="32"/>
          <w:szCs w:val="32"/>
        </w:rPr>
        <w:t xml:space="preserve"> </w:t>
      </w:r>
      <w:r>
        <w:rPr>
          <w:rFonts w:hint="eastAsia" w:ascii="黑体" w:hAnsi="黑体" w:eastAsia="黑体" w:cs="黑体"/>
          <w:sz w:val="32"/>
          <w:szCs w:val="32"/>
        </w:rPr>
        <w:t>政府采购预算情况</w:t>
      </w:r>
    </w:p>
    <w:p>
      <w:pPr>
        <w:outlineLvl w:val="0"/>
        <w:rPr>
          <w:rFonts w:ascii="宋体" w:cs="Times New Roman"/>
          <w:sz w:val="32"/>
          <w:szCs w:val="32"/>
        </w:rPr>
      </w:pPr>
      <w:bookmarkStart w:id="2" w:name="_Toc471398468"/>
      <w:r>
        <w:rPr>
          <w:rFonts w:ascii="宋体" w:hAnsi="宋体" w:cs="宋体"/>
          <w:sz w:val="32"/>
          <w:szCs w:val="32"/>
        </w:rPr>
        <w:t xml:space="preserve">    2017</w:t>
      </w:r>
      <w:r>
        <w:rPr>
          <w:rFonts w:hint="eastAsia" w:ascii="宋体" w:hAnsi="宋体" w:cs="宋体"/>
          <w:sz w:val="32"/>
          <w:szCs w:val="32"/>
        </w:rPr>
        <w:t>年，安排政府采购预算</w:t>
      </w:r>
      <w:r>
        <w:rPr>
          <w:rFonts w:ascii="宋体" w:hAnsi="宋体" w:cs="宋体"/>
          <w:sz w:val="32"/>
          <w:szCs w:val="32"/>
        </w:rPr>
        <w:t xml:space="preserve">14610.03 </w:t>
      </w:r>
      <w:r>
        <w:rPr>
          <w:rFonts w:hint="eastAsia" w:ascii="宋体" w:hAnsi="宋体" w:cs="宋体"/>
          <w:sz w:val="32"/>
          <w:szCs w:val="32"/>
        </w:rPr>
        <w:t>万元。具体内容见下表。</w:t>
      </w:r>
    </w:p>
    <w:p>
      <w:pPr>
        <w:jc w:val="center"/>
        <w:outlineLvl w:val="0"/>
        <w:rPr>
          <w:rFonts w:ascii="宋体" w:cs="Times New Roman"/>
          <w:sz w:val="32"/>
          <w:szCs w:val="32"/>
        </w:rPr>
      </w:pPr>
      <w:r>
        <w:rPr>
          <w:rFonts w:hint="eastAsia" w:ascii="宋体" w:hAnsi="宋体" w:cs="宋体"/>
          <w:sz w:val="32"/>
          <w:szCs w:val="32"/>
        </w:rPr>
        <w:t>河北省福利彩票发行管理中心政府采购预算</w:t>
      </w:r>
      <w:bookmarkEnd w:id="2"/>
    </w:p>
    <w:p>
      <w:pPr>
        <w:jc w:val="center"/>
        <w:outlineLvl w:val="0"/>
        <w:rPr>
          <w:rFonts w:ascii="方正小标宋_GBK" w:hAnsi="Times New Roman" w:eastAsia="方正小标宋_GBK" w:cs="Times New Roman"/>
          <w:sz w:val="32"/>
          <w:szCs w:val="32"/>
        </w:rPr>
      </w:pPr>
    </w:p>
    <w:tbl>
      <w:tblPr>
        <w:tblStyle w:val="9"/>
        <w:tblW w:w="14497" w:type="dxa"/>
        <w:tblInd w:w="-1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83"/>
        <w:gridCol w:w="1055"/>
        <w:gridCol w:w="867"/>
        <w:gridCol w:w="951"/>
        <w:gridCol w:w="870"/>
        <w:gridCol w:w="870"/>
        <w:gridCol w:w="890"/>
        <w:gridCol w:w="1064"/>
        <w:gridCol w:w="1064"/>
        <w:gridCol w:w="870"/>
        <w:gridCol w:w="1064"/>
        <w:gridCol w:w="870"/>
        <w:gridCol w:w="870"/>
        <w:gridCol w:w="8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trPr>
        <w:tc>
          <w:tcPr>
            <w:tcW w:w="7886" w:type="dxa"/>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cs="Times New Roman"/>
                <w:sz w:val="24"/>
                <w:szCs w:val="24"/>
              </w:rPr>
            </w:pPr>
            <w:r>
              <w:rPr>
                <w:rFonts w:ascii="方正小标宋_GBK" w:eastAsia="方正小标宋_GBK" w:cs="方正小标宋_GBK"/>
                <w:sz w:val="24"/>
                <w:szCs w:val="24"/>
              </w:rPr>
              <w:t>718</w:t>
            </w:r>
            <w:r>
              <w:rPr>
                <w:rFonts w:hint="eastAsia" w:ascii="方正小标宋_GBK" w:eastAsia="方正小标宋_GBK" w:cs="方正小标宋_GBK"/>
                <w:sz w:val="24"/>
                <w:szCs w:val="24"/>
              </w:rPr>
              <w:t>河北省福利彩票发行管理中心</w:t>
            </w:r>
          </w:p>
        </w:tc>
        <w:tc>
          <w:tcPr>
            <w:tcW w:w="6611" w:type="dxa"/>
            <w:gridSpan w:val="7"/>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cs="Times New Roman"/>
                <w:sz w:val="24"/>
                <w:szCs w:val="24"/>
              </w:rPr>
            </w:pPr>
            <w:r>
              <w:rPr>
                <w:rFonts w:hint="eastAsia" w:ascii="方正书宋_GBK" w:eastAsia="方正书宋_GBK" w:cs="方正书宋_GBK"/>
                <w:sz w:val="24"/>
                <w:szCs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trPr>
        <w:tc>
          <w:tcPr>
            <w:tcW w:w="3438" w:type="dxa"/>
            <w:gridSpan w:val="2"/>
            <w:vAlign w:val="center"/>
          </w:tcPr>
          <w:p>
            <w:pPr>
              <w:spacing w:line="300" w:lineRule="exact"/>
              <w:jc w:val="center"/>
              <w:rPr>
                <w:rFonts w:ascii="宋体" w:cs="Times New Roman"/>
                <w:b/>
                <w:bCs/>
              </w:rPr>
            </w:pPr>
            <w:r>
              <w:rPr>
                <w:rFonts w:hint="eastAsia" w:ascii="宋体" w:hAnsi="宋体" w:cs="宋体"/>
                <w:b/>
                <w:bCs/>
              </w:rPr>
              <w:t>政府采购项目来源</w:t>
            </w:r>
          </w:p>
        </w:tc>
        <w:tc>
          <w:tcPr>
            <w:tcW w:w="867" w:type="dxa"/>
            <w:vMerge w:val="restart"/>
            <w:vAlign w:val="center"/>
          </w:tcPr>
          <w:p>
            <w:pPr>
              <w:spacing w:line="300" w:lineRule="exact"/>
              <w:jc w:val="center"/>
              <w:rPr>
                <w:rFonts w:ascii="宋体" w:cs="Times New Roman"/>
                <w:b/>
                <w:bCs/>
              </w:rPr>
            </w:pPr>
            <w:r>
              <w:rPr>
                <w:rFonts w:hint="eastAsia" w:ascii="宋体" w:hAnsi="宋体" w:cs="宋体"/>
                <w:b/>
                <w:bCs/>
              </w:rPr>
              <w:t>采购物品名称</w:t>
            </w:r>
          </w:p>
        </w:tc>
        <w:tc>
          <w:tcPr>
            <w:tcW w:w="951" w:type="dxa"/>
            <w:vMerge w:val="restart"/>
            <w:vAlign w:val="center"/>
          </w:tcPr>
          <w:p>
            <w:pPr>
              <w:spacing w:line="300" w:lineRule="exact"/>
              <w:jc w:val="center"/>
              <w:rPr>
                <w:rFonts w:ascii="宋体" w:cs="Times New Roman"/>
                <w:b/>
                <w:bCs/>
              </w:rPr>
            </w:pPr>
            <w:r>
              <w:rPr>
                <w:rFonts w:hint="eastAsia" w:ascii="宋体" w:hAnsi="宋体" w:cs="宋体"/>
                <w:b/>
                <w:bCs/>
              </w:rPr>
              <w:t>政府采购目录序号</w:t>
            </w:r>
          </w:p>
        </w:tc>
        <w:tc>
          <w:tcPr>
            <w:tcW w:w="870" w:type="dxa"/>
            <w:vMerge w:val="restart"/>
            <w:vAlign w:val="center"/>
          </w:tcPr>
          <w:p>
            <w:pPr>
              <w:spacing w:line="300" w:lineRule="exact"/>
              <w:jc w:val="center"/>
              <w:rPr>
                <w:rFonts w:ascii="宋体" w:cs="Times New Roman"/>
                <w:b/>
                <w:bCs/>
              </w:rPr>
            </w:pPr>
            <w:r>
              <w:rPr>
                <w:rFonts w:hint="eastAsia" w:ascii="宋体" w:hAnsi="宋体" w:cs="宋体"/>
                <w:b/>
                <w:bCs/>
              </w:rPr>
              <w:t>数量</w:t>
            </w:r>
            <w:r>
              <w:rPr>
                <w:rFonts w:ascii="宋体" w:hAnsi="宋体" w:cs="宋体"/>
                <w:b/>
                <w:bCs/>
              </w:rPr>
              <w:t xml:space="preserve">  </w:t>
            </w:r>
            <w:r>
              <w:rPr>
                <w:rFonts w:hint="eastAsia" w:ascii="宋体" w:hAnsi="宋体" w:cs="宋体"/>
                <w:b/>
                <w:bCs/>
              </w:rPr>
              <w:t>单位</w:t>
            </w:r>
          </w:p>
        </w:tc>
        <w:tc>
          <w:tcPr>
            <w:tcW w:w="870" w:type="dxa"/>
            <w:vMerge w:val="restart"/>
            <w:vAlign w:val="center"/>
          </w:tcPr>
          <w:p>
            <w:pPr>
              <w:spacing w:line="300" w:lineRule="exact"/>
              <w:jc w:val="center"/>
              <w:rPr>
                <w:rFonts w:ascii="宋体" w:cs="Times New Roman"/>
                <w:b/>
                <w:bCs/>
              </w:rPr>
            </w:pPr>
            <w:r>
              <w:rPr>
                <w:rFonts w:hint="eastAsia" w:ascii="宋体" w:hAnsi="宋体" w:cs="宋体"/>
                <w:b/>
                <w:bCs/>
              </w:rPr>
              <w:t>数量</w:t>
            </w:r>
          </w:p>
        </w:tc>
        <w:tc>
          <w:tcPr>
            <w:tcW w:w="890" w:type="dxa"/>
            <w:vMerge w:val="restart"/>
            <w:vAlign w:val="center"/>
          </w:tcPr>
          <w:p>
            <w:pPr>
              <w:spacing w:line="300" w:lineRule="exact"/>
              <w:jc w:val="center"/>
              <w:rPr>
                <w:rFonts w:ascii="宋体" w:cs="Times New Roman"/>
                <w:b/>
                <w:bCs/>
              </w:rPr>
            </w:pPr>
            <w:r>
              <w:rPr>
                <w:rFonts w:hint="eastAsia" w:ascii="宋体" w:hAnsi="宋体" w:cs="宋体"/>
                <w:b/>
                <w:bCs/>
              </w:rPr>
              <w:t>单价</w:t>
            </w:r>
          </w:p>
        </w:tc>
        <w:tc>
          <w:tcPr>
            <w:tcW w:w="6611" w:type="dxa"/>
            <w:gridSpan w:val="7"/>
            <w:vAlign w:val="center"/>
          </w:tcPr>
          <w:p>
            <w:pPr>
              <w:spacing w:line="300" w:lineRule="exact"/>
              <w:jc w:val="center"/>
              <w:rPr>
                <w:rFonts w:ascii="宋体" w:cs="Times New Roman"/>
                <w:b/>
                <w:bCs/>
              </w:rPr>
            </w:pPr>
            <w:r>
              <w:rPr>
                <w:rFonts w:hint="eastAsia" w:ascii="宋体" w:hAnsi="宋体" w:cs="宋体"/>
                <w:b/>
                <w:bCs/>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trPr>
        <w:tc>
          <w:tcPr>
            <w:tcW w:w="2383" w:type="dxa"/>
            <w:vMerge w:val="restart"/>
            <w:vAlign w:val="center"/>
          </w:tcPr>
          <w:p>
            <w:pPr>
              <w:spacing w:line="300" w:lineRule="exact"/>
              <w:jc w:val="center"/>
              <w:rPr>
                <w:rFonts w:ascii="宋体" w:cs="Times New Roman"/>
                <w:b/>
                <w:bCs/>
              </w:rPr>
            </w:pPr>
            <w:r>
              <w:rPr>
                <w:rFonts w:hint="eastAsia" w:ascii="宋体" w:hAnsi="宋体" w:cs="宋体"/>
                <w:b/>
                <w:bCs/>
              </w:rPr>
              <w:t>项目名称</w:t>
            </w:r>
          </w:p>
        </w:tc>
        <w:tc>
          <w:tcPr>
            <w:tcW w:w="1055" w:type="dxa"/>
            <w:vMerge w:val="restart"/>
            <w:vAlign w:val="center"/>
          </w:tcPr>
          <w:p>
            <w:pPr>
              <w:spacing w:line="300" w:lineRule="exact"/>
              <w:jc w:val="center"/>
              <w:rPr>
                <w:rFonts w:ascii="宋体" w:cs="Times New Roman"/>
                <w:b/>
                <w:bCs/>
              </w:rPr>
            </w:pPr>
            <w:r>
              <w:rPr>
                <w:rFonts w:hint="eastAsia" w:ascii="宋体" w:hAnsi="宋体" w:cs="宋体"/>
                <w:b/>
                <w:bCs/>
              </w:rPr>
              <w:t>预算资金</w:t>
            </w:r>
          </w:p>
        </w:tc>
        <w:tc>
          <w:tcPr>
            <w:tcW w:w="867" w:type="dxa"/>
            <w:vMerge w:val="continue"/>
            <w:vAlign w:val="center"/>
          </w:tcPr>
          <w:p>
            <w:pPr>
              <w:spacing w:line="300" w:lineRule="exact"/>
              <w:jc w:val="left"/>
              <w:outlineLvl w:val="0"/>
              <w:rPr>
                <w:rFonts w:ascii="宋体" w:cs="Times New Roman"/>
              </w:rPr>
            </w:pPr>
          </w:p>
        </w:tc>
        <w:tc>
          <w:tcPr>
            <w:tcW w:w="951" w:type="dxa"/>
            <w:vMerge w:val="continue"/>
            <w:vAlign w:val="center"/>
          </w:tcPr>
          <w:p>
            <w:pPr>
              <w:spacing w:line="300" w:lineRule="exact"/>
              <w:jc w:val="left"/>
              <w:outlineLvl w:val="0"/>
              <w:rPr>
                <w:rFonts w:ascii="宋体" w:cs="Times New Roman"/>
              </w:rPr>
            </w:pPr>
          </w:p>
        </w:tc>
        <w:tc>
          <w:tcPr>
            <w:tcW w:w="870" w:type="dxa"/>
            <w:vMerge w:val="continue"/>
            <w:vAlign w:val="center"/>
          </w:tcPr>
          <w:p>
            <w:pPr>
              <w:spacing w:line="300" w:lineRule="exact"/>
              <w:jc w:val="left"/>
              <w:outlineLvl w:val="0"/>
              <w:rPr>
                <w:rFonts w:ascii="宋体" w:cs="Times New Roman"/>
              </w:rPr>
            </w:pPr>
          </w:p>
        </w:tc>
        <w:tc>
          <w:tcPr>
            <w:tcW w:w="870" w:type="dxa"/>
            <w:vMerge w:val="continue"/>
            <w:vAlign w:val="center"/>
          </w:tcPr>
          <w:p>
            <w:pPr>
              <w:spacing w:line="300" w:lineRule="exact"/>
              <w:jc w:val="left"/>
              <w:outlineLvl w:val="0"/>
              <w:rPr>
                <w:rFonts w:ascii="宋体" w:cs="Times New Roman"/>
              </w:rPr>
            </w:pPr>
          </w:p>
        </w:tc>
        <w:tc>
          <w:tcPr>
            <w:tcW w:w="890" w:type="dxa"/>
            <w:vMerge w:val="continue"/>
            <w:vAlign w:val="center"/>
          </w:tcPr>
          <w:p>
            <w:pPr>
              <w:spacing w:line="300" w:lineRule="exact"/>
              <w:jc w:val="left"/>
              <w:outlineLvl w:val="0"/>
              <w:rPr>
                <w:rFonts w:ascii="宋体" w:cs="Times New Roman"/>
              </w:rPr>
            </w:pPr>
          </w:p>
        </w:tc>
        <w:tc>
          <w:tcPr>
            <w:tcW w:w="1064" w:type="dxa"/>
            <w:vMerge w:val="restart"/>
            <w:vAlign w:val="center"/>
          </w:tcPr>
          <w:p>
            <w:pPr>
              <w:spacing w:line="300" w:lineRule="exact"/>
              <w:jc w:val="center"/>
              <w:rPr>
                <w:rFonts w:ascii="宋体" w:cs="Times New Roman"/>
                <w:b/>
                <w:bCs/>
              </w:rPr>
            </w:pPr>
            <w:r>
              <w:rPr>
                <w:rFonts w:hint="eastAsia" w:ascii="宋体" w:hAnsi="宋体" w:cs="宋体"/>
                <w:b/>
                <w:bCs/>
              </w:rPr>
              <w:t>总计</w:t>
            </w:r>
          </w:p>
        </w:tc>
        <w:tc>
          <w:tcPr>
            <w:tcW w:w="4738" w:type="dxa"/>
            <w:gridSpan w:val="5"/>
            <w:vAlign w:val="center"/>
          </w:tcPr>
          <w:p>
            <w:pPr>
              <w:spacing w:line="300" w:lineRule="exact"/>
              <w:jc w:val="center"/>
              <w:rPr>
                <w:rFonts w:ascii="宋体" w:cs="Times New Roman"/>
                <w:b/>
                <w:bCs/>
              </w:rPr>
            </w:pPr>
            <w:r>
              <w:rPr>
                <w:rFonts w:hint="eastAsia" w:ascii="宋体" w:hAnsi="宋体" w:cs="宋体"/>
                <w:b/>
                <w:bCs/>
              </w:rPr>
              <w:t>当年部门预算安排资金</w:t>
            </w:r>
          </w:p>
        </w:tc>
        <w:tc>
          <w:tcPr>
            <w:tcW w:w="809" w:type="dxa"/>
            <w:vMerge w:val="restart"/>
            <w:vAlign w:val="center"/>
          </w:tcPr>
          <w:p>
            <w:pPr>
              <w:spacing w:line="300" w:lineRule="exact"/>
              <w:jc w:val="center"/>
              <w:rPr>
                <w:rFonts w:ascii="宋体" w:cs="Times New Roman"/>
                <w:b/>
                <w:bCs/>
              </w:rPr>
            </w:pPr>
            <w:r>
              <w:rPr>
                <w:rFonts w:hint="eastAsia" w:ascii="宋体" w:hAnsi="宋体" w:cs="宋体"/>
                <w:b/>
                <w:bCs/>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trPr>
        <w:tc>
          <w:tcPr>
            <w:tcW w:w="2383" w:type="dxa"/>
            <w:vMerge w:val="continue"/>
            <w:vAlign w:val="center"/>
          </w:tcPr>
          <w:p>
            <w:pPr>
              <w:spacing w:line="300" w:lineRule="exact"/>
              <w:jc w:val="left"/>
              <w:outlineLvl w:val="0"/>
              <w:rPr>
                <w:rFonts w:ascii="宋体" w:cs="Times New Roman"/>
              </w:rPr>
            </w:pPr>
          </w:p>
        </w:tc>
        <w:tc>
          <w:tcPr>
            <w:tcW w:w="1055" w:type="dxa"/>
            <w:vMerge w:val="continue"/>
            <w:vAlign w:val="center"/>
          </w:tcPr>
          <w:p>
            <w:pPr>
              <w:spacing w:line="300" w:lineRule="exact"/>
              <w:jc w:val="left"/>
              <w:outlineLvl w:val="0"/>
              <w:rPr>
                <w:rFonts w:ascii="宋体" w:cs="Times New Roman"/>
              </w:rPr>
            </w:pPr>
          </w:p>
        </w:tc>
        <w:tc>
          <w:tcPr>
            <w:tcW w:w="867" w:type="dxa"/>
            <w:vMerge w:val="continue"/>
            <w:vAlign w:val="center"/>
          </w:tcPr>
          <w:p>
            <w:pPr>
              <w:spacing w:line="300" w:lineRule="exact"/>
              <w:jc w:val="left"/>
              <w:outlineLvl w:val="0"/>
              <w:rPr>
                <w:rFonts w:ascii="宋体" w:cs="Times New Roman"/>
              </w:rPr>
            </w:pPr>
          </w:p>
        </w:tc>
        <w:tc>
          <w:tcPr>
            <w:tcW w:w="951" w:type="dxa"/>
            <w:vMerge w:val="continue"/>
            <w:vAlign w:val="center"/>
          </w:tcPr>
          <w:p>
            <w:pPr>
              <w:spacing w:line="300" w:lineRule="exact"/>
              <w:jc w:val="left"/>
              <w:outlineLvl w:val="0"/>
              <w:rPr>
                <w:rFonts w:ascii="宋体" w:cs="Times New Roman"/>
              </w:rPr>
            </w:pPr>
          </w:p>
        </w:tc>
        <w:tc>
          <w:tcPr>
            <w:tcW w:w="870" w:type="dxa"/>
            <w:vMerge w:val="continue"/>
            <w:vAlign w:val="center"/>
          </w:tcPr>
          <w:p>
            <w:pPr>
              <w:spacing w:line="300" w:lineRule="exact"/>
              <w:jc w:val="left"/>
              <w:outlineLvl w:val="0"/>
              <w:rPr>
                <w:rFonts w:ascii="宋体" w:cs="Times New Roman"/>
              </w:rPr>
            </w:pPr>
          </w:p>
        </w:tc>
        <w:tc>
          <w:tcPr>
            <w:tcW w:w="870" w:type="dxa"/>
            <w:vMerge w:val="continue"/>
            <w:vAlign w:val="center"/>
          </w:tcPr>
          <w:p>
            <w:pPr>
              <w:spacing w:line="300" w:lineRule="exact"/>
              <w:jc w:val="left"/>
              <w:outlineLvl w:val="0"/>
              <w:rPr>
                <w:rFonts w:ascii="宋体" w:cs="Times New Roman"/>
              </w:rPr>
            </w:pPr>
          </w:p>
        </w:tc>
        <w:tc>
          <w:tcPr>
            <w:tcW w:w="890" w:type="dxa"/>
            <w:vMerge w:val="continue"/>
            <w:vAlign w:val="center"/>
          </w:tcPr>
          <w:p>
            <w:pPr>
              <w:spacing w:line="300" w:lineRule="exact"/>
              <w:jc w:val="left"/>
              <w:outlineLvl w:val="0"/>
              <w:rPr>
                <w:rFonts w:ascii="宋体" w:cs="Times New Roman"/>
              </w:rPr>
            </w:pPr>
          </w:p>
        </w:tc>
        <w:tc>
          <w:tcPr>
            <w:tcW w:w="1064" w:type="dxa"/>
            <w:vMerge w:val="continue"/>
            <w:vAlign w:val="center"/>
          </w:tcPr>
          <w:p>
            <w:pPr>
              <w:spacing w:line="300" w:lineRule="exact"/>
              <w:jc w:val="left"/>
              <w:outlineLvl w:val="0"/>
              <w:rPr>
                <w:rFonts w:ascii="宋体" w:cs="Times New Roman"/>
              </w:rPr>
            </w:pPr>
          </w:p>
        </w:tc>
        <w:tc>
          <w:tcPr>
            <w:tcW w:w="1064" w:type="dxa"/>
            <w:vAlign w:val="center"/>
          </w:tcPr>
          <w:p>
            <w:pPr>
              <w:spacing w:line="300" w:lineRule="exact"/>
              <w:jc w:val="center"/>
              <w:rPr>
                <w:rFonts w:ascii="宋体" w:cs="Times New Roman"/>
                <w:b/>
                <w:bCs/>
              </w:rPr>
            </w:pPr>
            <w:r>
              <w:rPr>
                <w:rFonts w:hint="eastAsia" w:ascii="宋体" w:hAnsi="宋体" w:cs="宋体"/>
                <w:b/>
                <w:bCs/>
              </w:rPr>
              <w:t>合计</w:t>
            </w:r>
          </w:p>
        </w:tc>
        <w:tc>
          <w:tcPr>
            <w:tcW w:w="870" w:type="dxa"/>
            <w:vAlign w:val="center"/>
          </w:tcPr>
          <w:p>
            <w:pPr>
              <w:spacing w:line="300" w:lineRule="exact"/>
              <w:jc w:val="center"/>
              <w:rPr>
                <w:rFonts w:ascii="宋体" w:cs="Times New Roman"/>
                <w:b/>
                <w:bCs/>
              </w:rPr>
            </w:pPr>
            <w:r>
              <w:rPr>
                <w:rFonts w:hint="eastAsia" w:ascii="宋体" w:hAnsi="宋体" w:cs="宋体"/>
                <w:b/>
                <w:bCs/>
              </w:rPr>
              <w:t>一般公共预算拨款</w:t>
            </w:r>
          </w:p>
        </w:tc>
        <w:tc>
          <w:tcPr>
            <w:tcW w:w="1064" w:type="dxa"/>
            <w:vAlign w:val="center"/>
          </w:tcPr>
          <w:p>
            <w:pPr>
              <w:spacing w:line="300" w:lineRule="exact"/>
              <w:jc w:val="center"/>
              <w:rPr>
                <w:rFonts w:ascii="宋体" w:cs="Times New Roman"/>
                <w:b/>
                <w:bCs/>
              </w:rPr>
            </w:pPr>
            <w:r>
              <w:rPr>
                <w:rFonts w:hint="eastAsia" w:ascii="宋体" w:hAnsi="宋体" w:cs="宋体"/>
                <w:b/>
                <w:bCs/>
              </w:rPr>
              <w:t>基金预算拨款</w:t>
            </w:r>
          </w:p>
        </w:tc>
        <w:tc>
          <w:tcPr>
            <w:tcW w:w="870" w:type="dxa"/>
            <w:vAlign w:val="center"/>
          </w:tcPr>
          <w:p>
            <w:pPr>
              <w:spacing w:line="300" w:lineRule="exact"/>
              <w:jc w:val="center"/>
              <w:rPr>
                <w:rFonts w:ascii="宋体" w:cs="Times New Roman"/>
                <w:b/>
                <w:bCs/>
              </w:rPr>
            </w:pPr>
            <w:r>
              <w:rPr>
                <w:rFonts w:hint="eastAsia" w:ascii="宋体" w:hAnsi="宋体" w:cs="宋体"/>
                <w:b/>
                <w:bCs/>
              </w:rPr>
              <w:t>财政专户核拨</w:t>
            </w:r>
          </w:p>
        </w:tc>
        <w:tc>
          <w:tcPr>
            <w:tcW w:w="870" w:type="dxa"/>
            <w:vAlign w:val="center"/>
          </w:tcPr>
          <w:p>
            <w:pPr>
              <w:spacing w:line="300" w:lineRule="exact"/>
              <w:jc w:val="center"/>
              <w:rPr>
                <w:rFonts w:ascii="宋体" w:cs="Times New Roman"/>
                <w:b/>
                <w:bCs/>
              </w:rPr>
            </w:pPr>
            <w:r>
              <w:rPr>
                <w:rFonts w:hint="eastAsia" w:ascii="宋体" w:hAnsi="宋体" w:cs="宋体"/>
                <w:b/>
                <w:bCs/>
              </w:rPr>
              <w:t>其他来源收入</w:t>
            </w:r>
          </w:p>
        </w:tc>
        <w:tc>
          <w:tcPr>
            <w:tcW w:w="809" w:type="dxa"/>
            <w:vMerge w:val="continue"/>
            <w:vAlign w:val="center"/>
          </w:tcPr>
          <w:p>
            <w:pPr>
              <w:spacing w:line="300" w:lineRule="exact"/>
              <w:jc w:val="left"/>
              <w:outlineLvl w:val="0"/>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center"/>
              <w:rPr>
                <w:rFonts w:ascii="宋体" w:cs="Times New Roman"/>
                <w:b/>
                <w:bCs/>
              </w:rPr>
            </w:pPr>
            <w:r>
              <w:rPr>
                <w:rFonts w:hint="eastAsia" w:ascii="宋体" w:hAnsi="宋体" w:cs="宋体"/>
                <w:b/>
                <w:bCs/>
              </w:rPr>
              <w:t>合　计</w:t>
            </w:r>
          </w:p>
        </w:tc>
        <w:tc>
          <w:tcPr>
            <w:tcW w:w="1055" w:type="dxa"/>
            <w:vAlign w:val="center"/>
          </w:tcPr>
          <w:p>
            <w:pPr>
              <w:spacing w:line="300" w:lineRule="exact"/>
              <w:jc w:val="right"/>
              <w:rPr>
                <w:rFonts w:ascii="宋体" w:cs="Times New Roman"/>
                <w:b/>
                <w:bCs/>
              </w:rPr>
            </w:pPr>
          </w:p>
        </w:tc>
        <w:tc>
          <w:tcPr>
            <w:tcW w:w="867" w:type="dxa"/>
            <w:vAlign w:val="center"/>
          </w:tcPr>
          <w:p>
            <w:pPr>
              <w:spacing w:line="300" w:lineRule="exact"/>
              <w:jc w:val="left"/>
              <w:rPr>
                <w:rFonts w:ascii="宋体" w:cs="Times New Roman"/>
                <w:b/>
                <w:bCs/>
              </w:rPr>
            </w:pPr>
          </w:p>
        </w:tc>
        <w:tc>
          <w:tcPr>
            <w:tcW w:w="951" w:type="dxa"/>
            <w:vAlign w:val="center"/>
          </w:tcPr>
          <w:p>
            <w:pPr>
              <w:spacing w:line="300" w:lineRule="exact"/>
              <w:jc w:val="left"/>
              <w:rPr>
                <w:rFonts w:ascii="宋体" w:cs="Times New Roman"/>
                <w:b/>
                <w:bCs/>
              </w:rPr>
            </w:pPr>
          </w:p>
        </w:tc>
        <w:tc>
          <w:tcPr>
            <w:tcW w:w="870" w:type="dxa"/>
            <w:vAlign w:val="center"/>
          </w:tcPr>
          <w:p>
            <w:pPr>
              <w:spacing w:line="300" w:lineRule="exact"/>
              <w:jc w:val="left"/>
              <w:rPr>
                <w:rFonts w:ascii="宋体" w:cs="Times New Roman"/>
                <w:b/>
                <w:bCs/>
              </w:rPr>
            </w:pPr>
          </w:p>
        </w:tc>
        <w:tc>
          <w:tcPr>
            <w:tcW w:w="870" w:type="dxa"/>
            <w:vAlign w:val="center"/>
          </w:tcPr>
          <w:p>
            <w:pPr>
              <w:spacing w:line="300" w:lineRule="exact"/>
              <w:jc w:val="right"/>
              <w:rPr>
                <w:rFonts w:ascii="宋体" w:cs="Times New Roman"/>
                <w:b/>
                <w:bCs/>
              </w:rPr>
            </w:pPr>
          </w:p>
        </w:tc>
        <w:tc>
          <w:tcPr>
            <w:tcW w:w="890" w:type="dxa"/>
            <w:vAlign w:val="center"/>
          </w:tcPr>
          <w:p>
            <w:pPr>
              <w:spacing w:line="300" w:lineRule="exact"/>
              <w:jc w:val="right"/>
              <w:rPr>
                <w:rFonts w:ascii="宋体" w:cs="Times New Roman"/>
                <w:b/>
                <w:bCs/>
              </w:rPr>
            </w:pPr>
          </w:p>
        </w:tc>
        <w:tc>
          <w:tcPr>
            <w:tcW w:w="1064" w:type="dxa"/>
            <w:vAlign w:val="center"/>
          </w:tcPr>
          <w:p>
            <w:pPr>
              <w:spacing w:line="300" w:lineRule="exact"/>
              <w:jc w:val="right"/>
              <w:rPr>
                <w:rFonts w:ascii="宋体" w:hAnsi="宋体" w:cs="宋体"/>
                <w:b/>
                <w:bCs/>
              </w:rPr>
            </w:pPr>
            <w:r>
              <w:rPr>
                <w:rFonts w:ascii="宋体" w:hAnsi="宋体" w:cs="宋体"/>
                <w:b/>
                <w:bCs/>
              </w:rPr>
              <w:t>14610.03</w:t>
            </w:r>
          </w:p>
        </w:tc>
        <w:tc>
          <w:tcPr>
            <w:tcW w:w="1064" w:type="dxa"/>
            <w:vAlign w:val="center"/>
          </w:tcPr>
          <w:p>
            <w:pPr>
              <w:spacing w:line="300" w:lineRule="exact"/>
              <w:jc w:val="right"/>
              <w:rPr>
                <w:rFonts w:ascii="宋体" w:hAnsi="宋体" w:cs="宋体"/>
                <w:b/>
                <w:bCs/>
              </w:rPr>
            </w:pPr>
            <w:r>
              <w:rPr>
                <w:rFonts w:ascii="宋体" w:hAnsi="宋体" w:cs="宋体"/>
                <w:b/>
                <w:bCs/>
              </w:rPr>
              <w:t>14610.03</w:t>
            </w:r>
          </w:p>
        </w:tc>
        <w:tc>
          <w:tcPr>
            <w:tcW w:w="870" w:type="dxa"/>
            <w:vAlign w:val="center"/>
          </w:tcPr>
          <w:p>
            <w:pPr>
              <w:spacing w:line="300" w:lineRule="exact"/>
              <w:jc w:val="right"/>
              <w:rPr>
                <w:rFonts w:ascii="宋体" w:hAnsi="宋体" w:cs="宋体"/>
                <w:b/>
                <w:bCs/>
              </w:rPr>
            </w:pPr>
          </w:p>
        </w:tc>
        <w:tc>
          <w:tcPr>
            <w:tcW w:w="1064" w:type="dxa"/>
            <w:vAlign w:val="center"/>
          </w:tcPr>
          <w:p>
            <w:pPr>
              <w:spacing w:line="300" w:lineRule="exact"/>
              <w:jc w:val="right"/>
              <w:rPr>
                <w:rFonts w:ascii="宋体" w:hAnsi="宋体" w:cs="宋体"/>
                <w:b/>
                <w:bCs/>
              </w:rPr>
            </w:pPr>
            <w:r>
              <w:rPr>
                <w:rFonts w:ascii="宋体" w:hAnsi="宋体" w:cs="宋体"/>
                <w:b/>
                <w:bCs/>
              </w:rPr>
              <w:t>14610.03</w:t>
            </w:r>
          </w:p>
        </w:tc>
        <w:tc>
          <w:tcPr>
            <w:tcW w:w="870" w:type="dxa"/>
            <w:vAlign w:val="center"/>
          </w:tcPr>
          <w:p>
            <w:pPr>
              <w:spacing w:line="300" w:lineRule="exact"/>
              <w:jc w:val="right"/>
              <w:rPr>
                <w:rFonts w:ascii="宋体" w:hAnsi="宋体" w:cs="宋体"/>
                <w:b/>
                <w:bCs/>
              </w:rPr>
            </w:pPr>
          </w:p>
        </w:tc>
        <w:tc>
          <w:tcPr>
            <w:tcW w:w="870" w:type="dxa"/>
            <w:vAlign w:val="center"/>
          </w:tcPr>
          <w:p>
            <w:pPr>
              <w:spacing w:line="300" w:lineRule="exact"/>
              <w:jc w:val="right"/>
              <w:rPr>
                <w:rFonts w:ascii="宋体" w:hAnsi="宋体" w:cs="宋体"/>
                <w:b/>
                <w:bCs/>
              </w:rPr>
            </w:pPr>
          </w:p>
        </w:tc>
        <w:tc>
          <w:tcPr>
            <w:tcW w:w="809" w:type="dxa"/>
            <w:vAlign w:val="center"/>
          </w:tcPr>
          <w:p>
            <w:pPr>
              <w:spacing w:line="300" w:lineRule="exact"/>
              <w:jc w:val="right"/>
              <w:rPr>
                <w:rFonts w:ascii="宋体" w:hAnsi="宋体" w:cs="宋体"/>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center"/>
              <w:rPr>
                <w:rFonts w:ascii="宋体" w:cs="Times New Roman"/>
                <w:b/>
                <w:bCs/>
              </w:rPr>
            </w:pPr>
            <w:r>
              <w:rPr>
                <w:rFonts w:hint="eastAsia" w:ascii="宋体" w:hAnsi="宋体" w:cs="宋体"/>
                <w:b/>
                <w:bCs/>
              </w:rPr>
              <w:t>河北省福利彩票发行管理中心小计</w:t>
            </w:r>
          </w:p>
        </w:tc>
        <w:tc>
          <w:tcPr>
            <w:tcW w:w="1055" w:type="dxa"/>
            <w:vAlign w:val="center"/>
          </w:tcPr>
          <w:p>
            <w:pPr>
              <w:spacing w:line="300" w:lineRule="exact"/>
              <w:jc w:val="right"/>
              <w:rPr>
                <w:rFonts w:ascii="宋体" w:cs="Times New Roman"/>
                <w:b/>
                <w:bCs/>
              </w:rPr>
            </w:pPr>
          </w:p>
        </w:tc>
        <w:tc>
          <w:tcPr>
            <w:tcW w:w="867" w:type="dxa"/>
            <w:vAlign w:val="center"/>
          </w:tcPr>
          <w:p>
            <w:pPr>
              <w:spacing w:line="300" w:lineRule="exact"/>
              <w:jc w:val="left"/>
              <w:rPr>
                <w:rFonts w:ascii="宋体" w:cs="Times New Roman"/>
                <w:b/>
                <w:bCs/>
              </w:rPr>
            </w:pPr>
          </w:p>
        </w:tc>
        <w:tc>
          <w:tcPr>
            <w:tcW w:w="951" w:type="dxa"/>
            <w:vAlign w:val="center"/>
          </w:tcPr>
          <w:p>
            <w:pPr>
              <w:spacing w:line="300" w:lineRule="exact"/>
              <w:jc w:val="left"/>
              <w:rPr>
                <w:rFonts w:ascii="宋体" w:cs="Times New Roman"/>
                <w:b/>
                <w:bCs/>
              </w:rPr>
            </w:pPr>
          </w:p>
        </w:tc>
        <w:tc>
          <w:tcPr>
            <w:tcW w:w="870" w:type="dxa"/>
            <w:vAlign w:val="center"/>
          </w:tcPr>
          <w:p>
            <w:pPr>
              <w:spacing w:line="300" w:lineRule="exact"/>
              <w:jc w:val="left"/>
              <w:rPr>
                <w:rFonts w:ascii="宋体" w:cs="Times New Roman"/>
                <w:b/>
                <w:bCs/>
              </w:rPr>
            </w:pPr>
          </w:p>
        </w:tc>
        <w:tc>
          <w:tcPr>
            <w:tcW w:w="870" w:type="dxa"/>
            <w:vAlign w:val="center"/>
          </w:tcPr>
          <w:p>
            <w:pPr>
              <w:spacing w:line="300" w:lineRule="exact"/>
              <w:jc w:val="right"/>
              <w:rPr>
                <w:rFonts w:ascii="宋体" w:cs="Times New Roman"/>
                <w:b/>
                <w:bCs/>
              </w:rPr>
            </w:pPr>
          </w:p>
        </w:tc>
        <w:tc>
          <w:tcPr>
            <w:tcW w:w="890" w:type="dxa"/>
            <w:vAlign w:val="center"/>
          </w:tcPr>
          <w:p>
            <w:pPr>
              <w:spacing w:line="300" w:lineRule="exact"/>
              <w:jc w:val="right"/>
              <w:rPr>
                <w:rFonts w:ascii="宋体" w:cs="Times New Roman"/>
                <w:b/>
                <w:bCs/>
              </w:rPr>
            </w:pPr>
          </w:p>
        </w:tc>
        <w:tc>
          <w:tcPr>
            <w:tcW w:w="1064" w:type="dxa"/>
            <w:vAlign w:val="center"/>
          </w:tcPr>
          <w:p>
            <w:pPr>
              <w:spacing w:line="300" w:lineRule="exact"/>
              <w:jc w:val="right"/>
              <w:rPr>
                <w:rFonts w:ascii="宋体" w:hAnsi="宋体" w:cs="宋体"/>
                <w:b/>
                <w:bCs/>
              </w:rPr>
            </w:pPr>
            <w:r>
              <w:rPr>
                <w:rFonts w:ascii="宋体" w:hAnsi="宋体" w:cs="宋体"/>
                <w:b/>
                <w:bCs/>
              </w:rPr>
              <w:t>14610.03</w:t>
            </w:r>
          </w:p>
        </w:tc>
        <w:tc>
          <w:tcPr>
            <w:tcW w:w="1064" w:type="dxa"/>
            <w:vAlign w:val="center"/>
          </w:tcPr>
          <w:p>
            <w:pPr>
              <w:spacing w:line="300" w:lineRule="exact"/>
              <w:jc w:val="right"/>
              <w:rPr>
                <w:rFonts w:ascii="宋体" w:hAnsi="宋体" w:cs="宋体"/>
                <w:b/>
                <w:bCs/>
              </w:rPr>
            </w:pPr>
            <w:r>
              <w:rPr>
                <w:rFonts w:ascii="宋体" w:hAnsi="宋体" w:cs="宋体"/>
                <w:b/>
                <w:bCs/>
              </w:rPr>
              <w:t>14610.03</w:t>
            </w:r>
          </w:p>
        </w:tc>
        <w:tc>
          <w:tcPr>
            <w:tcW w:w="870" w:type="dxa"/>
            <w:vAlign w:val="center"/>
          </w:tcPr>
          <w:p>
            <w:pPr>
              <w:spacing w:line="300" w:lineRule="exact"/>
              <w:jc w:val="right"/>
              <w:rPr>
                <w:rFonts w:ascii="宋体" w:hAnsi="宋体" w:cs="宋体"/>
                <w:b/>
                <w:bCs/>
              </w:rPr>
            </w:pPr>
          </w:p>
        </w:tc>
        <w:tc>
          <w:tcPr>
            <w:tcW w:w="1064" w:type="dxa"/>
            <w:vAlign w:val="center"/>
          </w:tcPr>
          <w:p>
            <w:pPr>
              <w:spacing w:line="300" w:lineRule="exact"/>
              <w:jc w:val="right"/>
              <w:rPr>
                <w:rFonts w:ascii="宋体" w:hAnsi="宋体" w:cs="宋体"/>
                <w:b/>
                <w:bCs/>
              </w:rPr>
            </w:pPr>
            <w:r>
              <w:rPr>
                <w:rFonts w:ascii="宋体" w:hAnsi="宋体" w:cs="宋体"/>
                <w:b/>
                <w:bCs/>
              </w:rPr>
              <w:t>14610.03</w:t>
            </w:r>
          </w:p>
        </w:tc>
        <w:tc>
          <w:tcPr>
            <w:tcW w:w="870" w:type="dxa"/>
            <w:vAlign w:val="center"/>
          </w:tcPr>
          <w:p>
            <w:pPr>
              <w:spacing w:line="300" w:lineRule="exact"/>
              <w:jc w:val="right"/>
              <w:rPr>
                <w:rFonts w:ascii="宋体" w:hAnsi="宋体" w:cs="宋体"/>
                <w:b/>
                <w:bCs/>
              </w:rPr>
            </w:pPr>
          </w:p>
        </w:tc>
        <w:tc>
          <w:tcPr>
            <w:tcW w:w="870" w:type="dxa"/>
            <w:vAlign w:val="center"/>
          </w:tcPr>
          <w:p>
            <w:pPr>
              <w:spacing w:line="300" w:lineRule="exact"/>
              <w:jc w:val="right"/>
              <w:rPr>
                <w:rFonts w:ascii="宋体" w:hAnsi="宋体" w:cs="宋体"/>
                <w:b/>
                <w:bCs/>
              </w:rPr>
            </w:pPr>
          </w:p>
        </w:tc>
        <w:tc>
          <w:tcPr>
            <w:tcW w:w="809" w:type="dxa"/>
            <w:vAlign w:val="center"/>
          </w:tcPr>
          <w:p>
            <w:pPr>
              <w:spacing w:line="300" w:lineRule="exact"/>
              <w:jc w:val="right"/>
              <w:rPr>
                <w:rFonts w:ascii="宋体" w:hAnsi="宋体" w:cs="宋体"/>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日常公用经费</w:t>
            </w:r>
          </w:p>
        </w:tc>
        <w:tc>
          <w:tcPr>
            <w:tcW w:w="1055" w:type="dxa"/>
            <w:vAlign w:val="center"/>
          </w:tcPr>
          <w:p>
            <w:pPr>
              <w:spacing w:line="300" w:lineRule="exact"/>
              <w:jc w:val="right"/>
              <w:rPr>
                <w:rFonts w:ascii="宋体" w:cs="Times New Roman"/>
              </w:rPr>
            </w:pPr>
            <w:r>
              <w:rPr>
                <w:rFonts w:ascii="宋体" w:hAnsi="宋体" w:cs="宋体"/>
              </w:rPr>
              <w:t>239.00</w:t>
            </w:r>
          </w:p>
        </w:tc>
        <w:tc>
          <w:tcPr>
            <w:tcW w:w="867" w:type="dxa"/>
            <w:vAlign w:val="center"/>
          </w:tcPr>
          <w:p>
            <w:pPr>
              <w:spacing w:line="300" w:lineRule="exact"/>
              <w:jc w:val="left"/>
              <w:rPr>
                <w:rFonts w:ascii="宋体" w:cs="Times New Roman"/>
              </w:rPr>
            </w:pPr>
            <w:r>
              <w:rPr>
                <w:rFonts w:hint="eastAsia" w:ascii="宋体" w:hAnsi="宋体" w:cs="宋体"/>
              </w:rPr>
              <w:t>物业管理服务</w:t>
            </w:r>
          </w:p>
        </w:tc>
        <w:tc>
          <w:tcPr>
            <w:tcW w:w="951" w:type="dxa"/>
            <w:vAlign w:val="center"/>
          </w:tcPr>
          <w:p>
            <w:pPr>
              <w:spacing w:line="300" w:lineRule="exact"/>
              <w:jc w:val="left"/>
              <w:rPr>
                <w:rFonts w:ascii="宋体" w:cs="Times New Roman"/>
              </w:rPr>
            </w:pPr>
            <w:r>
              <w:rPr>
                <w:rFonts w:ascii="宋体" w:hAnsi="宋体" w:cs="宋体"/>
              </w:rPr>
              <w:t>C1204</w:t>
            </w:r>
          </w:p>
        </w:tc>
        <w:tc>
          <w:tcPr>
            <w:tcW w:w="870" w:type="dxa"/>
            <w:vAlign w:val="center"/>
          </w:tcPr>
          <w:p>
            <w:pPr>
              <w:spacing w:line="300" w:lineRule="exact"/>
              <w:jc w:val="left"/>
              <w:rPr>
                <w:rFonts w:ascii="宋体" w:cs="Times New Roman"/>
              </w:rPr>
            </w:pPr>
          </w:p>
        </w:tc>
        <w:tc>
          <w:tcPr>
            <w:tcW w:w="870" w:type="dxa"/>
            <w:vAlign w:val="center"/>
          </w:tcPr>
          <w:p>
            <w:pPr>
              <w:spacing w:line="300" w:lineRule="exact"/>
              <w:jc w:val="right"/>
              <w:rPr>
                <w:rFonts w:ascii="宋体" w:cs="Times New Roman"/>
              </w:rPr>
            </w:pPr>
            <w:r>
              <w:rPr>
                <w:rFonts w:ascii="宋体" w:hAnsi="宋体" w:cs="宋体"/>
              </w:rPr>
              <w:t>1</w:t>
            </w:r>
          </w:p>
        </w:tc>
        <w:tc>
          <w:tcPr>
            <w:tcW w:w="890" w:type="dxa"/>
            <w:vAlign w:val="center"/>
          </w:tcPr>
          <w:p>
            <w:pPr>
              <w:spacing w:line="300" w:lineRule="exact"/>
              <w:jc w:val="right"/>
              <w:rPr>
                <w:rFonts w:ascii="宋体" w:cs="Times New Roman"/>
              </w:rPr>
            </w:pPr>
            <w:r>
              <w:rPr>
                <w:rFonts w:ascii="宋体" w:hAnsi="宋体" w:cs="宋体"/>
              </w:rPr>
              <w:t>13.00</w:t>
            </w:r>
          </w:p>
        </w:tc>
        <w:tc>
          <w:tcPr>
            <w:tcW w:w="1064" w:type="dxa"/>
            <w:vAlign w:val="center"/>
          </w:tcPr>
          <w:p>
            <w:pPr>
              <w:spacing w:line="300" w:lineRule="exact"/>
              <w:jc w:val="right"/>
              <w:rPr>
                <w:rFonts w:ascii="宋体" w:hAnsi="宋体" w:cs="宋体"/>
              </w:rPr>
            </w:pPr>
            <w:r>
              <w:rPr>
                <w:rFonts w:ascii="宋体" w:hAnsi="宋体" w:cs="宋体"/>
              </w:rPr>
              <w:t>13.00</w:t>
            </w:r>
          </w:p>
        </w:tc>
        <w:tc>
          <w:tcPr>
            <w:tcW w:w="1064" w:type="dxa"/>
            <w:vAlign w:val="center"/>
          </w:tcPr>
          <w:p>
            <w:pPr>
              <w:spacing w:line="300" w:lineRule="exact"/>
              <w:jc w:val="right"/>
              <w:rPr>
                <w:rFonts w:ascii="宋体" w:hAnsi="宋体" w:cs="宋体"/>
              </w:rPr>
            </w:pPr>
            <w:r>
              <w:rPr>
                <w:rFonts w:ascii="宋体" w:hAnsi="宋体" w:cs="宋体"/>
              </w:rPr>
              <w:t>13.00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13.00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采购投注机</w:t>
            </w:r>
          </w:p>
        </w:tc>
        <w:tc>
          <w:tcPr>
            <w:tcW w:w="1055" w:type="dxa"/>
            <w:vAlign w:val="center"/>
          </w:tcPr>
          <w:p>
            <w:pPr>
              <w:spacing w:line="300" w:lineRule="exact"/>
              <w:jc w:val="right"/>
              <w:rPr>
                <w:rFonts w:ascii="宋体" w:hAnsi="宋体" w:cs="宋体"/>
              </w:rPr>
            </w:pPr>
            <w:r>
              <w:rPr>
                <w:rFonts w:ascii="宋体" w:hAnsi="宋体" w:cs="宋体"/>
              </w:rPr>
              <w:t>300.00</w:t>
            </w:r>
          </w:p>
        </w:tc>
        <w:tc>
          <w:tcPr>
            <w:tcW w:w="867" w:type="dxa"/>
            <w:vAlign w:val="center"/>
          </w:tcPr>
          <w:p>
            <w:pPr>
              <w:spacing w:line="300" w:lineRule="exact"/>
              <w:jc w:val="left"/>
              <w:rPr>
                <w:rFonts w:ascii="宋体" w:cs="Times New Roman"/>
              </w:rPr>
            </w:pPr>
            <w:r>
              <w:rPr>
                <w:rFonts w:hint="eastAsia" w:ascii="宋体" w:hAnsi="宋体" w:cs="宋体"/>
              </w:rPr>
              <w:t>彩票销售设备</w:t>
            </w:r>
          </w:p>
        </w:tc>
        <w:tc>
          <w:tcPr>
            <w:tcW w:w="951" w:type="dxa"/>
            <w:vAlign w:val="center"/>
          </w:tcPr>
          <w:p>
            <w:pPr>
              <w:spacing w:line="300" w:lineRule="exact"/>
              <w:jc w:val="left"/>
              <w:rPr>
                <w:rFonts w:ascii="宋体" w:hAnsi="宋体" w:cs="宋体"/>
              </w:rPr>
            </w:pPr>
            <w:r>
              <w:rPr>
                <w:rFonts w:ascii="宋体" w:hAnsi="宋体" w:cs="宋体"/>
              </w:rPr>
              <w:t>A033705</w:t>
            </w:r>
          </w:p>
        </w:tc>
        <w:tc>
          <w:tcPr>
            <w:tcW w:w="870" w:type="dxa"/>
            <w:vAlign w:val="center"/>
          </w:tcPr>
          <w:p>
            <w:pPr>
              <w:spacing w:line="300" w:lineRule="exact"/>
              <w:jc w:val="left"/>
              <w:rPr>
                <w:rFonts w:ascii="宋体" w:cs="Times New Roman"/>
              </w:rPr>
            </w:pPr>
          </w:p>
        </w:tc>
        <w:tc>
          <w:tcPr>
            <w:tcW w:w="870" w:type="dxa"/>
            <w:vAlign w:val="center"/>
          </w:tcPr>
          <w:p>
            <w:pPr>
              <w:spacing w:line="300" w:lineRule="exact"/>
              <w:jc w:val="right"/>
              <w:rPr>
                <w:rFonts w:ascii="宋体" w:hAnsi="宋体" w:cs="宋体"/>
              </w:rPr>
            </w:pPr>
            <w:r>
              <w:rPr>
                <w:rFonts w:ascii="宋体" w:hAnsi="宋体" w:cs="宋体"/>
              </w:rPr>
              <w:t>300</w:t>
            </w:r>
          </w:p>
        </w:tc>
        <w:tc>
          <w:tcPr>
            <w:tcW w:w="890" w:type="dxa"/>
            <w:vAlign w:val="center"/>
          </w:tcPr>
          <w:p>
            <w:pPr>
              <w:spacing w:line="300" w:lineRule="exact"/>
              <w:jc w:val="right"/>
              <w:rPr>
                <w:rFonts w:ascii="宋体" w:hAnsi="宋体" w:cs="宋体"/>
              </w:rPr>
            </w:pPr>
            <w:r>
              <w:rPr>
                <w:rFonts w:ascii="宋体" w:hAnsi="宋体" w:cs="宋体"/>
              </w:rPr>
              <w:t>1.00</w:t>
            </w:r>
          </w:p>
        </w:tc>
        <w:tc>
          <w:tcPr>
            <w:tcW w:w="1064" w:type="dxa"/>
            <w:vAlign w:val="center"/>
          </w:tcPr>
          <w:p>
            <w:pPr>
              <w:spacing w:line="300" w:lineRule="exact"/>
              <w:jc w:val="right"/>
              <w:rPr>
                <w:rFonts w:ascii="宋体" w:hAnsi="宋体" w:cs="宋体"/>
              </w:rPr>
            </w:pPr>
            <w:r>
              <w:rPr>
                <w:rFonts w:ascii="宋体" w:hAnsi="宋体" w:cs="宋体"/>
              </w:rPr>
              <w:t>300.00</w:t>
            </w:r>
          </w:p>
        </w:tc>
        <w:tc>
          <w:tcPr>
            <w:tcW w:w="1064" w:type="dxa"/>
            <w:vAlign w:val="center"/>
          </w:tcPr>
          <w:p>
            <w:pPr>
              <w:spacing w:line="300" w:lineRule="exact"/>
              <w:jc w:val="right"/>
              <w:rPr>
                <w:rFonts w:ascii="宋体" w:hAnsi="宋体" w:cs="宋体"/>
              </w:rPr>
            </w:pPr>
            <w:r>
              <w:rPr>
                <w:rFonts w:ascii="宋体" w:hAnsi="宋体" w:cs="宋体"/>
              </w:rPr>
              <w:t>300.00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300.00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购买防火监测装置</w:t>
            </w:r>
          </w:p>
        </w:tc>
        <w:tc>
          <w:tcPr>
            <w:tcW w:w="1055" w:type="dxa"/>
            <w:vAlign w:val="center"/>
          </w:tcPr>
          <w:p>
            <w:pPr>
              <w:spacing w:line="300" w:lineRule="exact"/>
              <w:jc w:val="right"/>
              <w:rPr>
                <w:rFonts w:ascii="宋体" w:hAnsi="宋体" w:cs="宋体"/>
              </w:rPr>
            </w:pPr>
            <w:r>
              <w:rPr>
                <w:rFonts w:ascii="宋体" w:hAnsi="宋体" w:cs="宋体"/>
              </w:rPr>
              <w:t>616.00</w:t>
            </w:r>
          </w:p>
        </w:tc>
        <w:tc>
          <w:tcPr>
            <w:tcW w:w="867" w:type="dxa"/>
            <w:vAlign w:val="center"/>
          </w:tcPr>
          <w:p>
            <w:pPr>
              <w:spacing w:line="300" w:lineRule="exact"/>
              <w:jc w:val="left"/>
              <w:rPr>
                <w:rFonts w:ascii="宋体" w:cs="Times New Roman"/>
              </w:rPr>
            </w:pPr>
            <w:r>
              <w:rPr>
                <w:rFonts w:hint="eastAsia" w:ascii="宋体" w:hAnsi="宋体" w:cs="宋体"/>
              </w:rPr>
              <w:t>电气设备</w:t>
            </w:r>
          </w:p>
        </w:tc>
        <w:tc>
          <w:tcPr>
            <w:tcW w:w="951" w:type="dxa"/>
            <w:vAlign w:val="center"/>
          </w:tcPr>
          <w:p>
            <w:pPr>
              <w:spacing w:line="300" w:lineRule="exact"/>
              <w:jc w:val="left"/>
              <w:rPr>
                <w:rFonts w:ascii="宋体" w:hAnsi="宋体" w:cs="宋体"/>
              </w:rPr>
            </w:pPr>
            <w:r>
              <w:rPr>
                <w:rFonts w:ascii="宋体" w:hAnsi="宋体" w:cs="宋体"/>
              </w:rPr>
              <w:t>A0206</w:t>
            </w:r>
          </w:p>
        </w:tc>
        <w:tc>
          <w:tcPr>
            <w:tcW w:w="870" w:type="dxa"/>
            <w:vAlign w:val="center"/>
          </w:tcPr>
          <w:p>
            <w:pPr>
              <w:spacing w:line="300" w:lineRule="exact"/>
              <w:jc w:val="left"/>
              <w:rPr>
                <w:rFonts w:ascii="宋体" w:cs="Times New Roman"/>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616.00</w:t>
            </w:r>
          </w:p>
        </w:tc>
        <w:tc>
          <w:tcPr>
            <w:tcW w:w="1064" w:type="dxa"/>
            <w:vAlign w:val="center"/>
          </w:tcPr>
          <w:p>
            <w:pPr>
              <w:spacing w:line="300" w:lineRule="exact"/>
              <w:jc w:val="right"/>
              <w:rPr>
                <w:rFonts w:ascii="宋体" w:hAnsi="宋体" w:cs="宋体"/>
              </w:rPr>
            </w:pPr>
            <w:r>
              <w:rPr>
                <w:rFonts w:ascii="宋体" w:hAnsi="宋体" w:cs="宋体"/>
              </w:rPr>
              <w:t>616.00</w:t>
            </w:r>
          </w:p>
        </w:tc>
        <w:tc>
          <w:tcPr>
            <w:tcW w:w="1064" w:type="dxa"/>
            <w:vAlign w:val="center"/>
          </w:tcPr>
          <w:p>
            <w:pPr>
              <w:spacing w:line="300" w:lineRule="exact"/>
              <w:jc w:val="right"/>
              <w:rPr>
                <w:rFonts w:ascii="宋体" w:hAnsi="宋体" w:cs="宋体"/>
              </w:rPr>
            </w:pPr>
            <w:r>
              <w:rPr>
                <w:rFonts w:ascii="宋体" w:hAnsi="宋体" w:cs="宋体"/>
              </w:rPr>
              <w:t>616.00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616.00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专项设备购置</w:t>
            </w:r>
          </w:p>
        </w:tc>
        <w:tc>
          <w:tcPr>
            <w:tcW w:w="1055" w:type="dxa"/>
            <w:vAlign w:val="center"/>
          </w:tcPr>
          <w:p>
            <w:pPr>
              <w:spacing w:line="300" w:lineRule="exact"/>
              <w:jc w:val="right"/>
              <w:rPr>
                <w:rFonts w:ascii="宋体" w:hAnsi="宋体" w:cs="宋体"/>
              </w:rPr>
            </w:pPr>
            <w:r>
              <w:rPr>
                <w:rFonts w:ascii="宋体" w:hAnsi="宋体" w:cs="宋体"/>
              </w:rPr>
              <w:t>58.80</w:t>
            </w:r>
          </w:p>
        </w:tc>
        <w:tc>
          <w:tcPr>
            <w:tcW w:w="867" w:type="dxa"/>
            <w:vAlign w:val="center"/>
          </w:tcPr>
          <w:p>
            <w:pPr>
              <w:spacing w:line="300" w:lineRule="exact"/>
              <w:jc w:val="left"/>
              <w:rPr>
                <w:rFonts w:ascii="宋体" w:cs="Times New Roman"/>
              </w:rPr>
            </w:pPr>
            <w:r>
              <w:rPr>
                <w:rFonts w:hint="eastAsia" w:ascii="宋体" w:hAnsi="宋体" w:cs="宋体"/>
              </w:rPr>
              <w:t>计算机网络设备</w:t>
            </w:r>
          </w:p>
        </w:tc>
        <w:tc>
          <w:tcPr>
            <w:tcW w:w="951" w:type="dxa"/>
            <w:vAlign w:val="center"/>
          </w:tcPr>
          <w:p>
            <w:pPr>
              <w:spacing w:line="300" w:lineRule="exact"/>
              <w:jc w:val="left"/>
              <w:rPr>
                <w:rFonts w:ascii="宋体" w:hAnsi="宋体" w:cs="宋体"/>
              </w:rPr>
            </w:pPr>
            <w:r>
              <w:rPr>
                <w:rFonts w:ascii="宋体" w:hAnsi="宋体" w:cs="宋体"/>
              </w:rPr>
              <w:t>A020102</w:t>
            </w:r>
          </w:p>
        </w:tc>
        <w:tc>
          <w:tcPr>
            <w:tcW w:w="870" w:type="dxa"/>
            <w:vAlign w:val="center"/>
          </w:tcPr>
          <w:p>
            <w:pPr>
              <w:spacing w:line="300" w:lineRule="exact"/>
              <w:jc w:val="left"/>
              <w:rPr>
                <w:rFonts w:ascii="宋体" w:cs="Times New Roman"/>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58.80</w:t>
            </w:r>
          </w:p>
        </w:tc>
        <w:tc>
          <w:tcPr>
            <w:tcW w:w="1064" w:type="dxa"/>
            <w:vAlign w:val="center"/>
          </w:tcPr>
          <w:p>
            <w:pPr>
              <w:spacing w:line="300" w:lineRule="exact"/>
              <w:jc w:val="right"/>
              <w:rPr>
                <w:rFonts w:ascii="宋体" w:hAnsi="宋体" w:cs="宋体"/>
              </w:rPr>
            </w:pPr>
            <w:r>
              <w:rPr>
                <w:rFonts w:ascii="宋体" w:hAnsi="宋体" w:cs="宋体"/>
              </w:rPr>
              <w:t>58.80</w:t>
            </w:r>
          </w:p>
        </w:tc>
        <w:tc>
          <w:tcPr>
            <w:tcW w:w="1064" w:type="dxa"/>
            <w:vAlign w:val="center"/>
          </w:tcPr>
          <w:p>
            <w:pPr>
              <w:spacing w:line="300" w:lineRule="exact"/>
              <w:jc w:val="right"/>
              <w:rPr>
                <w:rFonts w:ascii="宋体" w:hAnsi="宋体" w:cs="宋体"/>
              </w:rPr>
            </w:pPr>
            <w:r>
              <w:rPr>
                <w:rFonts w:ascii="宋体" w:hAnsi="宋体" w:cs="宋体"/>
              </w:rPr>
              <w:t>58.80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58.80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福利彩票销售渠道建设项目</w:t>
            </w:r>
          </w:p>
        </w:tc>
        <w:tc>
          <w:tcPr>
            <w:tcW w:w="1055" w:type="dxa"/>
            <w:vAlign w:val="center"/>
          </w:tcPr>
          <w:p>
            <w:pPr>
              <w:spacing w:line="300" w:lineRule="exact"/>
              <w:jc w:val="right"/>
              <w:rPr>
                <w:rFonts w:ascii="宋体" w:hAnsi="宋体" w:cs="宋体"/>
              </w:rPr>
            </w:pPr>
            <w:r>
              <w:rPr>
                <w:rFonts w:ascii="宋体" w:hAnsi="宋体" w:cs="宋体"/>
              </w:rPr>
              <w:t>2876.00</w:t>
            </w:r>
          </w:p>
        </w:tc>
        <w:tc>
          <w:tcPr>
            <w:tcW w:w="867" w:type="dxa"/>
            <w:vAlign w:val="center"/>
          </w:tcPr>
          <w:p>
            <w:pPr>
              <w:spacing w:line="300" w:lineRule="exact"/>
              <w:jc w:val="left"/>
              <w:rPr>
                <w:rFonts w:ascii="宋体" w:cs="Times New Roman"/>
              </w:rPr>
            </w:pPr>
            <w:r>
              <w:rPr>
                <w:rFonts w:hint="eastAsia" w:ascii="宋体" w:hAnsi="宋体" w:cs="宋体"/>
              </w:rPr>
              <w:t>彩票销售设备</w:t>
            </w:r>
          </w:p>
        </w:tc>
        <w:tc>
          <w:tcPr>
            <w:tcW w:w="951" w:type="dxa"/>
            <w:vAlign w:val="center"/>
          </w:tcPr>
          <w:p>
            <w:pPr>
              <w:spacing w:line="300" w:lineRule="exact"/>
              <w:jc w:val="left"/>
              <w:rPr>
                <w:rFonts w:ascii="宋体" w:hAnsi="宋体" w:cs="宋体"/>
              </w:rPr>
            </w:pPr>
            <w:r>
              <w:rPr>
                <w:rFonts w:ascii="宋体" w:hAnsi="宋体" w:cs="宋体"/>
              </w:rPr>
              <w:t>A033705</w:t>
            </w:r>
          </w:p>
        </w:tc>
        <w:tc>
          <w:tcPr>
            <w:tcW w:w="870" w:type="dxa"/>
            <w:vAlign w:val="center"/>
          </w:tcPr>
          <w:p>
            <w:pPr>
              <w:spacing w:line="300" w:lineRule="exact"/>
              <w:jc w:val="left"/>
              <w:rPr>
                <w:rFonts w:ascii="宋体" w:cs="Times New Roman"/>
              </w:rPr>
            </w:pPr>
          </w:p>
        </w:tc>
        <w:tc>
          <w:tcPr>
            <w:tcW w:w="870" w:type="dxa"/>
            <w:vAlign w:val="center"/>
          </w:tcPr>
          <w:p>
            <w:pPr>
              <w:spacing w:line="300" w:lineRule="exact"/>
              <w:jc w:val="right"/>
              <w:rPr>
                <w:rFonts w:ascii="宋体" w:hAnsi="宋体" w:cs="宋体"/>
              </w:rPr>
            </w:pPr>
            <w:r>
              <w:rPr>
                <w:rFonts w:ascii="宋体" w:hAnsi="宋体" w:cs="宋体"/>
              </w:rPr>
              <w:t>3000</w:t>
            </w:r>
          </w:p>
        </w:tc>
        <w:tc>
          <w:tcPr>
            <w:tcW w:w="890" w:type="dxa"/>
            <w:vAlign w:val="center"/>
          </w:tcPr>
          <w:p>
            <w:pPr>
              <w:spacing w:line="300" w:lineRule="exact"/>
              <w:jc w:val="right"/>
              <w:rPr>
                <w:rFonts w:ascii="宋体" w:hAnsi="宋体" w:cs="宋体"/>
              </w:rPr>
            </w:pPr>
            <w:r>
              <w:rPr>
                <w:rFonts w:ascii="宋体" w:hAnsi="宋体" w:cs="宋体"/>
              </w:rPr>
              <w:t>0.50</w:t>
            </w:r>
          </w:p>
        </w:tc>
        <w:tc>
          <w:tcPr>
            <w:tcW w:w="1064" w:type="dxa"/>
            <w:vAlign w:val="center"/>
          </w:tcPr>
          <w:p>
            <w:pPr>
              <w:spacing w:line="300" w:lineRule="exact"/>
              <w:jc w:val="right"/>
              <w:rPr>
                <w:rFonts w:ascii="宋体" w:hAnsi="宋体" w:cs="宋体"/>
              </w:rPr>
            </w:pPr>
            <w:r>
              <w:rPr>
                <w:rFonts w:ascii="宋体" w:hAnsi="宋体" w:cs="宋体"/>
              </w:rPr>
              <w:t>1500.00</w:t>
            </w:r>
          </w:p>
        </w:tc>
        <w:tc>
          <w:tcPr>
            <w:tcW w:w="1064" w:type="dxa"/>
            <w:vAlign w:val="center"/>
          </w:tcPr>
          <w:p>
            <w:pPr>
              <w:spacing w:line="300" w:lineRule="exact"/>
              <w:jc w:val="right"/>
              <w:rPr>
                <w:rFonts w:ascii="宋体" w:hAnsi="宋体" w:cs="宋体"/>
              </w:rPr>
            </w:pPr>
            <w:r>
              <w:rPr>
                <w:rFonts w:ascii="宋体" w:hAnsi="宋体" w:cs="宋体"/>
              </w:rPr>
              <w:t>1500.00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1500.00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福利彩票销售渠道建设项目</w:t>
            </w:r>
          </w:p>
        </w:tc>
        <w:tc>
          <w:tcPr>
            <w:tcW w:w="1055" w:type="dxa"/>
            <w:vAlign w:val="center"/>
          </w:tcPr>
          <w:p>
            <w:pPr>
              <w:spacing w:line="300" w:lineRule="exact"/>
              <w:jc w:val="right"/>
              <w:rPr>
                <w:rFonts w:ascii="宋体" w:hAnsi="宋体" w:cs="宋体"/>
              </w:rPr>
            </w:pPr>
            <w:r>
              <w:rPr>
                <w:rFonts w:ascii="宋体" w:hAnsi="宋体" w:cs="宋体"/>
              </w:rPr>
              <w:t>2876.00</w:t>
            </w:r>
          </w:p>
        </w:tc>
        <w:tc>
          <w:tcPr>
            <w:tcW w:w="867" w:type="dxa"/>
            <w:vAlign w:val="center"/>
          </w:tcPr>
          <w:p>
            <w:pPr>
              <w:spacing w:line="300" w:lineRule="exact"/>
              <w:jc w:val="left"/>
              <w:rPr>
                <w:rFonts w:ascii="宋体" w:cs="Times New Roman"/>
              </w:rPr>
            </w:pPr>
            <w:r>
              <w:rPr>
                <w:rFonts w:hint="eastAsia" w:ascii="宋体" w:hAnsi="宋体" w:cs="宋体"/>
              </w:rPr>
              <w:t>终端设备</w:t>
            </w:r>
          </w:p>
        </w:tc>
        <w:tc>
          <w:tcPr>
            <w:tcW w:w="951" w:type="dxa"/>
            <w:vAlign w:val="center"/>
          </w:tcPr>
          <w:p>
            <w:pPr>
              <w:spacing w:line="300" w:lineRule="exact"/>
              <w:jc w:val="left"/>
              <w:rPr>
                <w:rFonts w:ascii="宋体" w:hAnsi="宋体" w:cs="宋体"/>
              </w:rPr>
            </w:pPr>
            <w:r>
              <w:rPr>
                <w:rFonts w:ascii="宋体" w:hAnsi="宋体" w:cs="宋体"/>
              </w:rPr>
              <w:t>A020104</w:t>
            </w:r>
          </w:p>
        </w:tc>
        <w:tc>
          <w:tcPr>
            <w:tcW w:w="870" w:type="dxa"/>
            <w:vAlign w:val="center"/>
          </w:tcPr>
          <w:p>
            <w:pPr>
              <w:spacing w:line="300" w:lineRule="exact"/>
              <w:jc w:val="left"/>
              <w:rPr>
                <w:rFonts w:ascii="宋体" w:cs="Times New Roman"/>
              </w:rPr>
            </w:pPr>
          </w:p>
        </w:tc>
        <w:tc>
          <w:tcPr>
            <w:tcW w:w="870" w:type="dxa"/>
            <w:vAlign w:val="center"/>
          </w:tcPr>
          <w:p>
            <w:pPr>
              <w:spacing w:line="300" w:lineRule="exact"/>
              <w:jc w:val="right"/>
              <w:rPr>
                <w:rFonts w:ascii="宋体" w:hAnsi="宋体" w:cs="宋体"/>
              </w:rPr>
            </w:pPr>
            <w:r>
              <w:rPr>
                <w:rFonts w:ascii="宋体" w:hAnsi="宋体" w:cs="宋体"/>
              </w:rPr>
              <w:t>1600</w:t>
            </w:r>
          </w:p>
        </w:tc>
        <w:tc>
          <w:tcPr>
            <w:tcW w:w="890" w:type="dxa"/>
            <w:vAlign w:val="center"/>
          </w:tcPr>
          <w:p>
            <w:pPr>
              <w:spacing w:line="300" w:lineRule="exact"/>
              <w:jc w:val="right"/>
              <w:rPr>
                <w:rFonts w:ascii="宋体" w:hAnsi="宋体" w:cs="宋体"/>
              </w:rPr>
            </w:pPr>
            <w:r>
              <w:rPr>
                <w:rFonts w:ascii="宋体" w:hAnsi="宋体" w:cs="宋体"/>
              </w:rPr>
              <w:t>0.71</w:t>
            </w:r>
          </w:p>
        </w:tc>
        <w:tc>
          <w:tcPr>
            <w:tcW w:w="1064" w:type="dxa"/>
            <w:vAlign w:val="center"/>
          </w:tcPr>
          <w:p>
            <w:pPr>
              <w:spacing w:line="300" w:lineRule="exact"/>
              <w:jc w:val="right"/>
              <w:rPr>
                <w:rFonts w:ascii="宋体" w:hAnsi="宋体" w:cs="宋体"/>
              </w:rPr>
            </w:pPr>
            <w:r>
              <w:rPr>
                <w:rFonts w:ascii="宋体" w:hAnsi="宋体" w:cs="宋体"/>
              </w:rPr>
              <w:t>1136.00</w:t>
            </w:r>
          </w:p>
        </w:tc>
        <w:tc>
          <w:tcPr>
            <w:tcW w:w="1064" w:type="dxa"/>
            <w:vAlign w:val="center"/>
          </w:tcPr>
          <w:p>
            <w:pPr>
              <w:spacing w:line="300" w:lineRule="exact"/>
              <w:jc w:val="right"/>
              <w:rPr>
                <w:rFonts w:ascii="宋体" w:hAnsi="宋体" w:cs="宋体"/>
              </w:rPr>
            </w:pPr>
            <w:r>
              <w:rPr>
                <w:rFonts w:ascii="宋体" w:hAnsi="宋体" w:cs="宋体"/>
              </w:rPr>
              <w:t>1136.00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1136.00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福利彩票销售渠道建设项目</w:t>
            </w:r>
          </w:p>
        </w:tc>
        <w:tc>
          <w:tcPr>
            <w:tcW w:w="1055" w:type="dxa"/>
            <w:vAlign w:val="center"/>
          </w:tcPr>
          <w:p>
            <w:pPr>
              <w:spacing w:line="300" w:lineRule="exact"/>
              <w:jc w:val="right"/>
              <w:rPr>
                <w:rFonts w:ascii="宋体" w:hAnsi="宋体" w:cs="宋体"/>
              </w:rPr>
            </w:pPr>
            <w:r>
              <w:rPr>
                <w:rFonts w:ascii="宋体" w:hAnsi="宋体" w:cs="宋体"/>
              </w:rPr>
              <w:t>2876.00</w:t>
            </w:r>
          </w:p>
        </w:tc>
        <w:tc>
          <w:tcPr>
            <w:tcW w:w="867" w:type="dxa"/>
            <w:vAlign w:val="center"/>
          </w:tcPr>
          <w:p>
            <w:pPr>
              <w:spacing w:line="300" w:lineRule="exact"/>
              <w:jc w:val="left"/>
              <w:rPr>
                <w:rFonts w:ascii="宋体" w:cs="Times New Roman"/>
              </w:rPr>
            </w:pPr>
            <w:r>
              <w:rPr>
                <w:rFonts w:hint="eastAsia" w:ascii="宋体" w:hAnsi="宋体" w:cs="宋体"/>
              </w:rPr>
              <w:t>信息安全设备</w:t>
            </w:r>
          </w:p>
        </w:tc>
        <w:tc>
          <w:tcPr>
            <w:tcW w:w="951" w:type="dxa"/>
            <w:vAlign w:val="center"/>
          </w:tcPr>
          <w:p>
            <w:pPr>
              <w:spacing w:line="300" w:lineRule="exact"/>
              <w:jc w:val="left"/>
              <w:rPr>
                <w:rFonts w:ascii="宋体" w:hAnsi="宋体" w:cs="宋体"/>
              </w:rPr>
            </w:pPr>
            <w:r>
              <w:rPr>
                <w:rFonts w:ascii="宋体" w:hAnsi="宋体" w:cs="宋体"/>
              </w:rPr>
              <w:t>A020103</w:t>
            </w:r>
          </w:p>
        </w:tc>
        <w:tc>
          <w:tcPr>
            <w:tcW w:w="870" w:type="dxa"/>
            <w:vAlign w:val="center"/>
          </w:tcPr>
          <w:p>
            <w:pPr>
              <w:spacing w:line="300" w:lineRule="exact"/>
              <w:jc w:val="left"/>
              <w:rPr>
                <w:rFonts w:ascii="宋体" w:cs="Times New Roman"/>
              </w:rPr>
            </w:pPr>
          </w:p>
        </w:tc>
        <w:tc>
          <w:tcPr>
            <w:tcW w:w="870" w:type="dxa"/>
            <w:vAlign w:val="center"/>
          </w:tcPr>
          <w:p>
            <w:pPr>
              <w:spacing w:line="300" w:lineRule="exact"/>
              <w:jc w:val="right"/>
              <w:rPr>
                <w:rFonts w:ascii="宋体" w:hAnsi="宋体" w:cs="宋体"/>
              </w:rPr>
            </w:pPr>
            <w:r>
              <w:rPr>
                <w:rFonts w:ascii="宋体" w:hAnsi="宋体" w:cs="宋体"/>
              </w:rPr>
              <w:t>12</w:t>
            </w:r>
          </w:p>
        </w:tc>
        <w:tc>
          <w:tcPr>
            <w:tcW w:w="890" w:type="dxa"/>
            <w:vAlign w:val="center"/>
          </w:tcPr>
          <w:p>
            <w:pPr>
              <w:spacing w:line="300" w:lineRule="exact"/>
              <w:jc w:val="right"/>
              <w:rPr>
                <w:rFonts w:ascii="宋体" w:hAnsi="宋体" w:cs="宋体"/>
              </w:rPr>
            </w:pPr>
            <w:r>
              <w:rPr>
                <w:rFonts w:ascii="宋体" w:hAnsi="宋体" w:cs="宋体"/>
              </w:rPr>
              <w:t>20.00</w:t>
            </w:r>
          </w:p>
        </w:tc>
        <w:tc>
          <w:tcPr>
            <w:tcW w:w="1064" w:type="dxa"/>
            <w:vAlign w:val="center"/>
          </w:tcPr>
          <w:p>
            <w:pPr>
              <w:spacing w:line="300" w:lineRule="exact"/>
              <w:jc w:val="right"/>
              <w:rPr>
                <w:rFonts w:ascii="宋体" w:hAnsi="宋体" w:cs="宋体"/>
              </w:rPr>
            </w:pPr>
            <w:r>
              <w:rPr>
                <w:rFonts w:ascii="宋体" w:hAnsi="宋体" w:cs="宋体"/>
              </w:rPr>
              <w:t>240.00</w:t>
            </w:r>
          </w:p>
        </w:tc>
        <w:tc>
          <w:tcPr>
            <w:tcW w:w="1064" w:type="dxa"/>
            <w:vAlign w:val="center"/>
          </w:tcPr>
          <w:p>
            <w:pPr>
              <w:spacing w:line="300" w:lineRule="exact"/>
              <w:jc w:val="right"/>
              <w:rPr>
                <w:rFonts w:ascii="宋体" w:hAnsi="宋体" w:cs="宋体"/>
              </w:rPr>
            </w:pPr>
            <w:r>
              <w:rPr>
                <w:rFonts w:ascii="宋体" w:hAnsi="宋体" w:cs="宋体"/>
              </w:rPr>
              <w:t>240.00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240.00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彩票销售投注机专用热敏纸</w:t>
            </w:r>
          </w:p>
        </w:tc>
        <w:tc>
          <w:tcPr>
            <w:tcW w:w="1055" w:type="dxa"/>
            <w:vAlign w:val="center"/>
          </w:tcPr>
          <w:p>
            <w:pPr>
              <w:spacing w:line="300" w:lineRule="exact"/>
              <w:jc w:val="right"/>
              <w:rPr>
                <w:rFonts w:ascii="宋体" w:hAnsi="宋体" w:cs="宋体"/>
              </w:rPr>
            </w:pPr>
            <w:r>
              <w:rPr>
                <w:rFonts w:ascii="宋体" w:hAnsi="宋体" w:cs="宋体"/>
              </w:rPr>
              <w:t>2160.00</w:t>
            </w:r>
          </w:p>
        </w:tc>
        <w:tc>
          <w:tcPr>
            <w:tcW w:w="867" w:type="dxa"/>
            <w:vAlign w:val="center"/>
          </w:tcPr>
          <w:p>
            <w:pPr>
              <w:spacing w:line="300" w:lineRule="exact"/>
              <w:jc w:val="left"/>
              <w:rPr>
                <w:rFonts w:ascii="宋体" w:cs="Times New Roman"/>
              </w:rPr>
            </w:pPr>
            <w:r>
              <w:rPr>
                <w:rFonts w:hint="eastAsia" w:ascii="宋体" w:hAnsi="宋体" w:cs="宋体"/>
              </w:rPr>
              <w:t>彩票销售设备</w:t>
            </w:r>
          </w:p>
        </w:tc>
        <w:tc>
          <w:tcPr>
            <w:tcW w:w="951" w:type="dxa"/>
            <w:vAlign w:val="center"/>
          </w:tcPr>
          <w:p>
            <w:pPr>
              <w:spacing w:line="300" w:lineRule="exact"/>
              <w:jc w:val="left"/>
              <w:rPr>
                <w:rFonts w:ascii="宋体" w:hAnsi="宋体" w:cs="宋体"/>
              </w:rPr>
            </w:pPr>
            <w:r>
              <w:rPr>
                <w:rFonts w:ascii="宋体" w:hAnsi="宋体" w:cs="宋体"/>
              </w:rPr>
              <w:t>A033705</w:t>
            </w:r>
          </w:p>
        </w:tc>
        <w:tc>
          <w:tcPr>
            <w:tcW w:w="870" w:type="dxa"/>
            <w:vAlign w:val="center"/>
          </w:tcPr>
          <w:p>
            <w:pPr>
              <w:spacing w:line="300" w:lineRule="exact"/>
              <w:jc w:val="left"/>
              <w:rPr>
                <w:rFonts w:ascii="宋体" w:cs="Times New Roman"/>
              </w:rPr>
            </w:pPr>
            <w:r>
              <w:rPr>
                <w:rFonts w:hint="eastAsia" w:ascii="宋体" w:hAnsi="宋体" w:cs="宋体"/>
              </w:rPr>
              <w:t>百卷</w:t>
            </w:r>
          </w:p>
        </w:tc>
        <w:tc>
          <w:tcPr>
            <w:tcW w:w="870" w:type="dxa"/>
            <w:vAlign w:val="center"/>
          </w:tcPr>
          <w:p>
            <w:pPr>
              <w:spacing w:line="300" w:lineRule="exact"/>
              <w:jc w:val="right"/>
              <w:rPr>
                <w:rFonts w:ascii="宋体" w:hAnsi="宋体" w:cs="宋体"/>
              </w:rPr>
            </w:pPr>
            <w:r>
              <w:rPr>
                <w:rFonts w:ascii="宋体" w:hAnsi="宋体" w:cs="宋体"/>
              </w:rPr>
              <w:t>600</w:t>
            </w:r>
          </w:p>
        </w:tc>
        <w:tc>
          <w:tcPr>
            <w:tcW w:w="890" w:type="dxa"/>
            <w:vAlign w:val="center"/>
          </w:tcPr>
          <w:p>
            <w:pPr>
              <w:spacing w:line="300" w:lineRule="exact"/>
              <w:jc w:val="right"/>
              <w:rPr>
                <w:rFonts w:ascii="宋体" w:hAnsi="宋体" w:cs="宋体"/>
              </w:rPr>
            </w:pPr>
            <w:r>
              <w:rPr>
                <w:rFonts w:ascii="宋体" w:hAnsi="宋体" w:cs="宋体"/>
              </w:rPr>
              <w:t>0.19</w:t>
            </w:r>
          </w:p>
        </w:tc>
        <w:tc>
          <w:tcPr>
            <w:tcW w:w="1064" w:type="dxa"/>
            <w:vAlign w:val="center"/>
          </w:tcPr>
          <w:p>
            <w:pPr>
              <w:spacing w:line="300" w:lineRule="exact"/>
              <w:jc w:val="right"/>
              <w:rPr>
                <w:rFonts w:ascii="宋体" w:hAnsi="宋体" w:cs="宋体"/>
              </w:rPr>
            </w:pPr>
            <w:r>
              <w:rPr>
                <w:rFonts w:ascii="宋体" w:hAnsi="宋体" w:cs="宋体"/>
              </w:rPr>
              <w:t>114.00</w:t>
            </w:r>
          </w:p>
        </w:tc>
        <w:tc>
          <w:tcPr>
            <w:tcW w:w="1064" w:type="dxa"/>
            <w:vAlign w:val="center"/>
          </w:tcPr>
          <w:p>
            <w:pPr>
              <w:spacing w:line="300" w:lineRule="exact"/>
              <w:jc w:val="right"/>
              <w:rPr>
                <w:rFonts w:ascii="宋体" w:hAnsi="宋体" w:cs="宋体"/>
              </w:rPr>
            </w:pPr>
            <w:r>
              <w:rPr>
                <w:rFonts w:ascii="宋体" w:hAnsi="宋体" w:cs="宋体"/>
              </w:rPr>
              <w:t>114.00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114.00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彩票销售投注机专用热敏纸</w:t>
            </w:r>
          </w:p>
        </w:tc>
        <w:tc>
          <w:tcPr>
            <w:tcW w:w="1055" w:type="dxa"/>
            <w:vAlign w:val="center"/>
          </w:tcPr>
          <w:p>
            <w:pPr>
              <w:spacing w:line="300" w:lineRule="exact"/>
              <w:jc w:val="right"/>
              <w:rPr>
                <w:rFonts w:ascii="宋体" w:hAnsi="宋体" w:cs="宋体"/>
              </w:rPr>
            </w:pPr>
            <w:r>
              <w:rPr>
                <w:rFonts w:ascii="宋体" w:hAnsi="宋体" w:cs="宋体"/>
              </w:rPr>
              <w:t>2160.00</w:t>
            </w:r>
          </w:p>
        </w:tc>
        <w:tc>
          <w:tcPr>
            <w:tcW w:w="867" w:type="dxa"/>
            <w:vAlign w:val="center"/>
          </w:tcPr>
          <w:p>
            <w:pPr>
              <w:spacing w:line="300" w:lineRule="exact"/>
              <w:jc w:val="left"/>
              <w:rPr>
                <w:rFonts w:ascii="宋体" w:cs="Times New Roman"/>
              </w:rPr>
            </w:pPr>
            <w:r>
              <w:rPr>
                <w:rFonts w:hint="eastAsia" w:ascii="宋体" w:hAnsi="宋体" w:cs="宋体"/>
              </w:rPr>
              <w:t>彩票销售设备</w:t>
            </w:r>
          </w:p>
        </w:tc>
        <w:tc>
          <w:tcPr>
            <w:tcW w:w="951" w:type="dxa"/>
            <w:vAlign w:val="center"/>
          </w:tcPr>
          <w:p>
            <w:pPr>
              <w:spacing w:line="300" w:lineRule="exact"/>
              <w:jc w:val="left"/>
              <w:rPr>
                <w:rFonts w:ascii="宋体" w:hAnsi="宋体" w:cs="宋体"/>
              </w:rPr>
            </w:pPr>
            <w:r>
              <w:rPr>
                <w:rFonts w:ascii="宋体" w:hAnsi="宋体" w:cs="宋体"/>
              </w:rPr>
              <w:t>A033705</w:t>
            </w:r>
          </w:p>
        </w:tc>
        <w:tc>
          <w:tcPr>
            <w:tcW w:w="870" w:type="dxa"/>
            <w:vAlign w:val="center"/>
          </w:tcPr>
          <w:p>
            <w:pPr>
              <w:spacing w:line="300" w:lineRule="exact"/>
              <w:jc w:val="left"/>
              <w:rPr>
                <w:rFonts w:ascii="宋体" w:cs="Times New Roman"/>
              </w:rPr>
            </w:pPr>
            <w:r>
              <w:rPr>
                <w:rFonts w:hint="eastAsia" w:ascii="宋体" w:hAnsi="宋体" w:cs="宋体"/>
              </w:rPr>
              <w:t>百卷</w:t>
            </w:r>
          </w:p>
        </w:tc>
        <w:tc>
          <w:tcPr>
            <w:tcW w:w="870" w:type="dxa"/>
            <w:vAlign w:val="center"/>
          </w:tcPr>
          <w:p>
            <w:pPr>
              <w:spacing w:line="300" w:lineRule="exact"/>
              <w:jc w:val="right"/>
              <w:rPr>
                <w:rFonts w:ascii="宋体" w:hAnsi="宋体" w:cs="宋体"/>
              </w:rPr>
            </w:pPr>
            <w:r>
              <w:rPr>
                <w:rFonts w:ascii="宋体" w:hAnsi="宋体" w:cs="宋体"/>
              </w:rPr>
              <w:t>6600</w:t>
            </w:r>
          </w:p>
        </w:tc>
        <w:tc>
          <w:tcPr>
            <w:tcW w:w="890" w:type="dxa"/>
            <w:vAlign w:val="center"/>
          </w:tcPr>
          <w:p>
            <w:pPr>
              <w:spacing w:line="300" w:lineRule="exact"/>
              <w:jc w:val="right"/>
              <w:rPr>
                <w:rFonts w:ascii="宋体" w:hAnsi="宋体" w:cs="宋体"/>
              </w:rPr>
            </w:pPr>
            <w:r>
              <w:rPr>
                <w:rFonts w:ascii="宋体" w:hAnsi="宋体" w:cs="宋体"/>
              </w:rPr>
              <w:t>0.31</w:t>
            </w:r>
          </w:p>
        </w:tc>
        <w:tc>
          <w:tcPr>
            <w:tcW w:w="1064" w:type="dxa"/>
            <w:vAlign w:val="center"/>
          </w:tcPr>
          <w:p>
            <w:pPr>
              <w:spacing w:line="300" w:lineRule="exact"/>
              <w:jc w:val="right"/>
              <w:rPr>
                <w:rFonts w:ascii="宋体" w:hAnsi="宋体" w:cs="宋体"/>
              </w:rPr>
            </w:pPr>
            <w:r>
              <w:rPr>
                <w:rFonts w:ascii="宋体" w:hAnsi="宋体" w:cs="宋体"/>
              </w:rPr>
              <w:t>2046.00</w:t>
            </w:r>
          </w:p>
        </w:tc>
        <w:tc>
          <w:tcPr>
            <w:tcW w:w="1064" w:type="dxa"/>
            <w:vAlign w:val="center"/>
          </w:tcPr>
          <w:p>
            <w:pPr>
              <w:spacing w:line="300" w:lineRule="exact"/>
              <w:jc w:val="right"/>
              <w:rPr>
                <w:rFonts w:ascii="宋体" w:hAnsi="宋体" w:cs="宋体"/>
              </w:rPr>
            </w:pPr>
            <w:r>
              <w:rPr>
                <w:rFonts w:ascii="宋体" w:hAnsi="宋体" w:cs="宋体"/>
              </w:rPr>
              <w:t>2046.00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2046.00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即开型福利彩票物流管理项目</w:t>
            </w:r>
          </w:p>
        </w:tc>
        <w:tc>
          <w:tcPr>
            <w:tcW w:w="1055" w:type="dxa"/>
            <w:vAlign w:val="center"/>
          </w:tcPr>
          <w:p>
            <w:pPr>
              <w:spacing w:line="300" w:lineRule="exact"/>
              <w:jc w:val="right"/>
              <w:rPr>
                <w:rFonts w:ascii="宋体" w:hAnsi="宋体" w:cs="宋体"/>
              </w:rPr>
            </w:pPr>
            <w:r>
              <w:rPr>
                <w:rFonts w:ascii="宋体" w:hAnsi="宋体" w:cs="宋体"/>
              </w:rPr>
              <w:t>40.00</w:t>
            </w:r>
          </w:p>
        </w:tc>
        <w:tc>
          <w:tcPr>
            <w:tcW w:w="867" w:type="dxa"/>
            <w:vAlign w:val="center"/>
          </w:tcPr>
          <w:p>
            <w:pPr>
              <w:spacing w:line="300" w:lineRule="exact"/>
              <w:jc w:val="left"/>
              <w:rPr>
                <w:rFonts w:ascii="宋体" w:cs="Times New Roman"/>
              </w:rPr>
            </w:pPr>
            <w:r>
              <w:rPr>
                <w:rFonts w:hint="eastAsia" w:ascii="宋体" w:hAnsi="宋体" w:cs="宋体"/>
              </w:rPr>
              <w:t>交通运输和仓储服务</w:t>
            </w:r>
          </w:p>
        </w:tc>
        <w:tc>
          <w:tcPr>
            <w:tcW w:w="951" w:type="dxa"/>
            <w:vAlign w:val="center"/>
          </w:tcPr>
          <w:p>
            <w:pPr>
              <w:spacing w:line="300" w:lineRule="exact"/>
              <w:jc w:val="left"/>
              <w:rPr>
                <w:rFonts w:ascii="宋体" w:hAnsi="宋体" w:cs="宋体"/>
              </w:rPr>
            </w:pPr>
            <w:r>
              <w:rPr>
                <w:rFonts w:ascii="宋体" w:hAnsi="宋体" w:cs="宋体"/>
              </w:rPr>
              <w:t>C17</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40.00</w:t>
            </w:r>
          </w:p>
        </w:tc>
        <w:tc>
          <w:tcPr>
            <w:tcW w:w="1064" w:type="dxa"/>
            <w:vAlign w:val="center"/>
          </w:tcPr>
          <w:p>
            <w:pPr>
              <w:spacing w:line="300" w:lineRule="exact"/>
              <w:jc w:val="right"/>
              <w:rPr>
                <w:rFonts w:ascii="宋体" w:hAnsi="宋体" w:cs="宋体"/>
              </w:rPr>
            </w:pPr>
            <w:r>
              <w:rPr>
                <w:rFonts w:ascii="宋体" w:hAnsi="宋体" w:cs="宋体"/>
              </w:rPr>
              <w:t>40.00</w:t>
            </w:r>
          </w:p>
        </w:tc>
        <w:tc>
          <w:tcPr>
            <w:tcW w:w="1064" w:type="dxa"/>
            <w:vAlign w:val="center"/>
          </w:tcPr>
          <w:p>
            <w:pPr>
              <w:spacing w:line="300" w:lineRule="exact"/>
              <w:jc w:val="right"/>
              <w:rPr>
                <w:rFonts w:ascii="宋体" w:hAnsi="宋体" w:cs="宋体"/>
              </w:rPr>
            </w:pPr>
            <w:r>
              <w:rPr>
                <w:rFonts w:ascii="宋体" w:hAnsi="宋体" w:cs="宋体"/>
              </w:rPr>
              <w:t>40.00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40.00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福利彩票促销项目</w:t>
            </w:r>
          </w:p>
        </w:tc>
        <w:tc>
          <w:tcPr>
            <w:tcW w:w="1055" w:type="dxa"/>
            <w:vAlign w:val="center"/>
          </w:tcPr>
          <w:p>
            <w:pPr>
              <w:spacing w:line="300" w:lineRule="exact"/>
              <w:jc w:val="right"/>
              <w:rPr>
                <w:rFonts w:ascii="宋体" w:hAnsi="宋体" w:cs="宋体"/>
              </w:rPr>
            </w:pPr>
            <w:r>
              <w:rPr>
                <w:rFonts w:ascii="宋体" w:hAnsi="宋体" w:cs="宋体"/>
              </w:rPr>
              <w:t>5277.00</w:t>
            </w:r>
          </w:p>
        </w:tc>
        <w:tc>
          <w:tcPr>
            <w:tcW w:w="867" w:type="dxa"/>
            <w:vAlign w:val="center"/>
          </w:tcPr>
          <w:p>
            <w:pPr>
              <w:spacing w:line="300" w:lineRule="exact"/>
              <w:jc w:val="left"/>
              <w:rPr>
                <w:rFonts w:ascii="宋体" w:cs="Times New Roman"/>
              </w:rPr>
            </w:pPr>
            <w:r>
              <w:rPr>
                <w:rFonts w:hint="eastAsia" w:ascii="宋体" w:hAnsi="宋体" w:cs="宋体"/>
              </w:rPr>
              <w:t>旅游服务</w:t>
            </w:r>
          </w:p>
        </w:tc>
        <w:tc>
          <w:tcPr>
            <w:tcW w:w="951" w:type="dxa"/>
            <w:vAlign w:val="center"/>
          </w:tcPr>
          <w:p>
            <w:pPr>
              <w:spacing w:line="300" w:lineRule="exact"/>
              <w:jc w:val="left"/>
              <w:rPr>
                <w:rFonts w:ascii="宋体" w:hAnsi="宋体" w:cs="宋体"/>
              </w:rPr>
            </w:pPr>
            <w:r>
              <w:rPr>
                <w:rFonts w:ascii="宋体" w:hAnsi="宋体" w:cs="宋体"/>
              </w:rPr>
              <w:t>C0818</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100.00</w:t>
            </w:r>
          </w:p>
        </w:tc>
        <w:tc>
          <w:tcPr>
            <w:tcW w:w="1064" w:type="dxa"/>
            <w:vAlign w:val="center"/>
          </w:tcPr>
          <w:p>
            <w:pPr>
              <w:spacing w:line="300" w:lineRule="exact"/>
              <w:jc w:val="right"/>
              <w:rPr>
                <w:rFonts w:ascii="宋体" w:hAnsi="宋体" w:cs="宋体"/>
              </w:rPr>
            </w:pPr>
            <w:r>
              <w:rPr>
                <w:rFonts w:ascii="宋体" w:hAnsi="宋体" w:cs="宋体"/>
              </w:rPr>
              <w:t>100.00</w:t>
            </w:r>
          </w:p>
        </w:tc>
        <w:tc>
          <w:tcPr>
            <w:tcW w:w="1064" w:type="dxa"/>
            <w:vAlign w:val="center"/>
          </w:tcPr>
          <w:p>
            <w:pPr>
              <w:spacing w:line="300" w:lineRule="exact"/>
              <w:jc w:val="right"/>
              <w:rPr>
                <w:rFonts w:ascii="宋体" w:hAnsi="宋体" w:cs="宋体"/>
              </w:rPr>
            </w:pPr>
            <w:r>
              <w:rPr>
                <w:rFonts w:ascii="宋体" w:hAnsi="宋体" w:cs="宋体"/>
              </w:rPr>
              <w:t>100.00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100.00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福利彩票促销项目</w:t>
            </w:r>
          </w:p>
        </w:tc>
        <w:tc>
          <w:tcPr>
            <w:tcW w:w="1055" w:type="dxa"/>
            <w:vAlign w:val="center"/>
          </w:tcPr>
          <w:p>
            <w:pPr>
              <w:spacing w:line="300" w:lineRule="exact"/>
              <w:jc w:val="right"/>
              <w:rPr>
                <w:rFonts w:ascii="宋体" w:hAnsi="宋体" w:cs="宋体"/>
              </w:rPr>
            </w:pPr>
            <w:r>
              <w:rPr>
                <w:rFonts w:ascii="宋体" w:hAnsi="宋体" w:cs="宋体"/>
              </w:rPr>
              <w:t>5277.00</w:t>
            </w:r>
          </w:p>
        </w:tc>
        <w:tc>
          <w:tcPr>
            <w:tcW w:w="867" w:type="dxa"/>
            <w:vAlign w:val="center"/>
          </w:tcPr>
          <w:p>
            <w:pPr>
              <w:spacing w:line="300" w:lineRule="exact"/>
              <w:jc w:val="left"/>
              <w:rPr>
                <w:rFonts w:ascii="宋体" w:cs="Times New Roman"/>
              </w:rPr>
            </w:pPr>
            <w:r>
              <w:rPr>
                <w:rFonts w:hint="eastAsia" w:ascii="宋体" w:hAnsi="宋体" w:cs="宋体"/>
              </w:rPr>
              <w:t>其他货物</w:t>
            </w:r>
          </w:p>
        </w:tc>
        <w:tc>
          <w:tcPr>
            <w:tcW w:w="951" w:type="dxa"/>
            <w:vAlign w:val="center"/>
          </w:tcPr>
          <w:p>
            <w:pPr>
              <w:spacing w:line="300" w:lineRule="exact"/>
              <w:jc w:val="left"/>
              <w:rPr>
                <w:rFonts w:ascii="宋体" w:hAnsi="宋体" w:cs="宋体"/>
              </w:rPr>
            </w:pPr>
            <w:r>
              <w:rPr>
                <w:rFonts w:ascii="宋体" w:hAnsi="宋体" w:cs="宋体"/>
              </w:rPr>
              <w:t>A99</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750.00</w:t>
            </w:r>
          </w:p>
        </w:tc>
        <w:tc>
          <w:tcPr>
            <w:tcW w:w="1064" w:type="dxa"/>
            <w:vAlign w:val="center"/>
          </w:tcPr>
          <w:p>
            <w:pPr>
              <w:spacing w:line="300" w:lineRule="exact"/>
              <w:jc w:val="right"/>
              <w:rPr>
                <w:rFonts w:ascii="宋体" w:hAnsi="宋体" w:cs="宋体"/>
              </w:rPr>
            </w:pPr>
            <w:r>
              <w:rPr>
                <w:rFonts w:ascii="宋体" w:hAnsi="宋体" w:cs="宋体"/>
              </w:rPr>
              <w:t>750.00</w:t>
            </w:r>
          </w:p>
        </w:tc>
        <w:tc>
          <w:tcPr>
            <w:tcW w:w="1064" w:type="dxa"/>
            <w:vAlign w:val="center"/>
          </w:tcPr>
          <w:p>
            <w:pPr>
              <w:spacing w:line="300" w:lineRule="exact"/>
              <w:jc w:val="right"/>
              <w:rPr>
                <w:rFonts w:ascii="宋体" w:hAnsi="宋体" w:cs="宋体"/>
              </w:rPr>
            </w:pPr>
            <w:r>
              <w:rPr>
                <w:rFonts w:ascii="宋体" w:hAnsi="宋体" w:cs="宋体"/>
              </w:rPr>
              <w:t>750.00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750.00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福利彩票促销项目</w:t>
            </w:r>
          </w:p>
        </w:tc>
        <w:tc>
          <w:tcPr>
            <w:tcW w:w="1055" w:type="dxa"/>
            <w:vAlign w:val="center"/>
          </w:tcPr>
          <w:p>
            <w:pPr>
              <w:spacing w:line="300" w:lineRule="exact"/>
              <w:jc w:val="right"/>
              <w:rPr>
                <w:rFonts w:ascii="宋体" w:hAnsi="宋体" w:cs="宋体"/>
              </w:rPr>
            </w:pPr>
            <w:r>
              <w:rPr>
                <w:rFonts w:ascii="宋体" w:hAnsi="宋体" w:cs="宋体"/>
              </w:rPr>
              <w:t>5277.00</w:t>
            </w:r>
          </w:p>
        </w:tc>
        <w:tc>
          <w:tcPr>
            <w:tcW w:w="867" w:type="dxa"/>
            <w:vAlign w:val="center"/>
          </w:tcPr>
          <w:p>
            <w:pPr>
              <w:spacing w:line="300" w:lineRule="exact"/>
              <w:jc w:val="left"/>
              <w:rPr>
                <w:rFonts w:ascii="宋体" w:cs="Times New Roman"/>
              </w:rPr>
            </w:pPr>
            <w:r>
              <w:rPr>
                <w:rFonts w:hint="eastAsia" w:ascii="宋体" w:hAnsi="宋体" w:cs="宋体"/>
              </w:rPr>
              <w:t>旅游服务</w:t>
            </w:r>
          </w:p>
        </w:tc>
        <w:tc>
          <w:tcPr>
            <w:tcW w:w="951" w:type="dxa"/>
            <w:vAlign w:val="center"/>
          </w:tcPr>
          <w:p>
            <w:pPr>
              <w:spacing w:line="300" w:lineRule="exact"/>
              <w:jc w:val="left"/>
              <w:rPr>
                <w:rFonts w:ascii="宋体" w:hAnsi="宋体" w:cs="宋体"/>
              </w:rPr>
            </w:pPr>
            <w:r>
              <w:rPr>
                <w:rFonts w:ascii="宋体" w:hAnsi="宋体" w:cs="宋体"/>
              </w:rPr>
              <w:t>C0818</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40.00</w:t>
            </w:r>
          </w:p>
        </w:tc>
        <w:tc>
          <w:tcPr>
            <w:tcW w:w="1064" w:type="dxa"/>
            <w:vAlign w:val="center"/>
          </w:tcPr>
          <w:p>
            <w:pPr>
              <w:spacing w:line="300" w:lineRule="exact"/>
              <w:jc w:val="right"/>
              <w:rPr>
                <w:rFonts w:ascii="宋体" w:hAnsi="宋体" w:cs="宋体"/>
              </w:rPr>
            </w:pPr>
            <w:r>
              <w:rPr>
                <w:rFonts w:ascii="宋体" w:hAnsi="宋体" w:cs="宋体"/>
              </w:rPr>
              <w:t>40.00</w:t>
            </w:r>
          </w:p>
        </w:tc>
        <w:tc>
          <w:tcPr>
            <w:tcW w:w="1064" w:type="dxa"/>
            <w:vAlign w:val="center"/>
          </w:tcPr>
          <w:p>
            <w:pPr>
              <w:spacing w:line="300" w:lineRule="exact"/>
              <w:jc w:val="right"/>
              <w:rPr>
                <w:rFonts w:ascii="宋体" w:hAnsi="宋体" w:cs="宋体"/>
              </w:rPr>
            </w:pPr>
            <w:r>
              <w:rPr>
                <w:rFonts w:ascii="宋体" w:hAnsi="宋体" w:cs="宋体"/>
              </w:rPr>
              <w:t>40.00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40.00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福利彩票促销项目</w:t>
            </w:r>
          </w:p>
        </w:tc>
        <w:tc>
          <w:tcPr>
            <w:tcW w:w="1055" w:type="dxa"/>
            <w:vAlign w:val="center"/>
          </w:tcPr>
          <w:p>
            <w:pPr>
              <w:spacing w:line="300" w:lineRule="exact"/>
              <w:jc w:val="right"/>
              <w:rPr>
                <w:rFonts w:ascii="宋体" w:hAnsi="宋体" w:cs="宋体"/>
              </w:rPr>
            </w:pPr>
            <w:r>
              <w:rPr>
                <w:rFonts w:ascii="宋体" w:hAnsi="宋体" w:cs="宋体"/>
              </w:rPr>
              <w:t>5277.00</w:t>
            </w:r>
          </w:p>
        </w:tc>
        <w:tc>
          <w:tcPr>
            <w:tcW w:w="867" w:type="dxa"/>
            <w:vAlign w:val="center"/>
          </w:tcPr>
          <w:p>
            <w:pPr>
              <w:spacing w:line="300" w:lineRule="exact"/>
              <w:jc w:val="left"/>
              <w:rPr>
                <w:rFonts w:ascii="宋体" w:cs="Times New Roman"/>
              </w:rPr>
            </w:pPr>
            <w:r>
              <w:rPr>
                <w:rFonts w:hint="eastAsia" w:ascii="宋体" w:hAnsi="宋体" w:cs="宋体"/>
              </w:rPr>
              <w:t>货物</w:t>
            </w:r>
          </w:p>
        </w:tc>
        <w:tc>
          <w:tcPr>
            <w:tcW w:w="951" w:type="dxa"/>
            <w:vAlign w:val="center"/>
          </w:tcPr>
          <w:p>
            <w:pPr>
              <w:spacing w:line="300" w:lineRule="exact"/>
              <w:jc w:val="left"/>
              <w:rPr>
                <w:rFonts w:ascii="宋体" w:hAnsi="宋体" w:cs="宋体"/>
              </w:rPr>
            </w:pPr>
            <w:r>
              <w:rPr>
                <w:rFonts w:ascii="宋体" w:hAnsi="宋体" w:cs="宋体"/>
              </w:rPr>
              <w:t>A</w:t>
            </w:r>
          </w:p>
        </w:tc>
        <w:tc>
          <w:tcPr>
            <w:tcW w:w="870" w:type="dxa"/>
            <w:vAlign w:val="center"/>
          </w:tcPr>
          <w:p>
            <w:pPr>
              <w:spacing w:line="300" w:lineRule="exact"/>
              <w:jc w:val="left"/>
              <w:rPr>
                <w:rFonts w:ascii="宋体" w:cs="Times New Roman"/>
              </w:rPr>
            </w:pPr>
            <w:r>
              <w:rPr>
                <w:rFonts w:hint="eastAsia" w:ascii="宋体" w:hAnsi="宋体" w:cs="宋体"/>
              </w:rPr>
              <w:t>百个</w:t>
            </w:r>
          </w:p>
        </w:tc>
        <w:tc>
          <w:tcPr>
            <w:tcW w:w="870" w:type="dxa"/>
            <w:vAlign w:val="center"/>
          </w:tcPr>
          <w:p>
            <w:pPr>
              <w:spacing w:line="300" w:lineRule="exact"/>
              <w:jc w:val="right"/>
              <w:rPr>
                <w:rFonts w:ascii="宋体" w:hAnsi="宋体" w:cs="宋体"/>
              </w:rPr>
            </w:pPr>
            <w:r>
              <w:rPr>
                <w:rFonts w:ascii="宋体" w:hAnsi="宋体" w:cs="宋体"/>
              </w:rPr>
              <w:t>20</w:t>
            </w:r>
          </w:p>
        </w:tc>
        <w:tc>
          <w:tcPr>
            <w:tcW w:w="890" w:type="dxa"/>
            <w:vAlign w:val="center"/>
          </w:tcPr>
          <w:p>
            <w:pPr>
              <w:spacing w:line="300" w:lineRule="exact"/>
              <w:jc w:val="right"/>
              <w:rPr>
                <w:rFonts w:ascii="宋体" w:hAnsi="宋体" w:cs="宋体"/>
              </w:rPr>
            </w:pPr>
            <w:r>
              <w:rPr>
                <w:rFonts w:ascii="宋体" w:hAnsi="宋体" w:cs="宋体"/>
              </w:rPr>
              <w:t>4.00</w:t>
            </w:r>
          </w:p>
        </w:tc>
        <w:tc>
          <w:tcPr>
            <w:tcW w:w="1064" w:type="dxa"/>
            <w:vAlign w:val="center"/>
          </w:tcPr>
          <w:p>
            <w:pPr>
              <w:spacing w:line="300" w:lineRule="exact"/>
              <w:jc w:val="right"/>
              <w:rPr>
                <w:rFonts w:ascii="宋体" w:hAnsi="宋体" w:cs="宋体"/>
              </w:rPr>
            </w:pPr>
            <w:r>
              <w:rPr>
                <w:rFonts w:ascii="宋体" w:hAnsi="宋体" w:cs="宋体"/>
              </w:rPr>
              <w:t>80.00</w:t>
            </w:r>
          </w:p>
        </w:tc>
        <w:tc>
          <w:tcPr>
            <w:tcW w:w="1064" w:type="dxa"/>
            <w:vAlign w:val="center"/>
          </w:tcPr>
          <w:p>
            <w:pPr>
              <w:spacing w:line="300" w:lineRule="exact"/>
              <w:jc w:val="right"/>
              <w:rPr>
                <w:rFonts w:ascii="宋体" w:hAnsi="宋体" w:cs="宋体"/>
              </w:rPr>
            </w:pPr>
            <w:r>
              <w:rPr>
                <w:rFonts w:ascii="宋体" w:hAnsi="宋体" w:cs="宋体"/>
              </w:rPr>
              <w:t>80.00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80.00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福利彩票销售系统维保项目</w:t>
            </w:r>
          </w:p>
        </w:tc>
        <w:tc>
          <w:tcPr>
            <w:tcW w:w="1055" w:type="dxa"/>
            <w:vAlign w:val="center"/>
          </w:tcPr>
          <w:p>
            <w:pPr>
              <w:spacing w:line="300" w:lineRule="exact"/>
              <w:jc w:val="right"/>
              <w:rPr>
                <w:rFonts w:ascii="宋体" w:hAnsi="宋体" w:cs="宋体"/>
              </w:rPr>
            </w:pPr>
            <w:r>
              <w:rPr>
                <w:rFonts w:ascii="宋体" w:hAnsi="宋体" w:cs="宋体"/>
              </w:rPr>
              <w:t>314.00</w:t>
            </w:r>
          </w:p>
        </w:tc>
        <w:tc>
          <w:tcPr>
            <w:tcW w:w="867" w:type="dxa"/>
            <w:vAlign w:val="center"/>
          </w:tcPr>
          <w:p>
            <w:pPr>
              <w:spacing w:line="300" w:lineRule="exact"/>
              <w:jc w:val="left"/>
              <w:rPr>
                <w:rFonts w:ascii="宋体" w:cs="Times New Roman"/>
              </w:rPr>
            </w:pPr>
            <w:r>
              <w:rPr>
                <w:rFonts w:hint="eastAsia" w:ascii="宋体" w:hAnsi="宋体" w:cs="宋体"/>
              </w:rPr>
              <w:t>计算机设备维修和保养服务</w:t>
            </w:r>
          </w:p>
        </w:tc>
        <w:tc>
          <w:tcPr>
            <w:tcW w:w="951" w:type="dxa"/>
            <w:vAlign w:val="center"/>
          </w:tcPr>
          <w:p>
            <w:pPr>
              <w:spacing w:line="300" w:lineRule="exact"/>
              <w:jc w:val="left"/>
              <w:rPr>
                <w:rFonts w:ascii="宋体" w:hAnsi="宋体" w:cs="宋体"/>
              </w:rPr>
            </w:pPr>
            <w:r>
              <w:rPr>
                <w:rFonts w:ascii="宋体" w:hAnsi="宋体" w:cs="宋体"/>
              </w:rPr>
              <w:t>C0501</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94.00</w:t>
            </w:r>
          </w:p>
        </w:tc>
        <w:tc>
          <w:tcPr>
            <w:tcW w:w="1064" w:type="dxa"/>
            <w:vAlign w:val="center"/>
          </w:tcPr>
          <w:p>
            <w:pPr>
              <w:spacing w:line="300" w:lineRule="exact"/>
              <w:jc w:val="right"/>
              <w:rPr>
                <w:rFonts w:ascii="宋体" w:hAnsi="宋体" w:cs="宋体"/>
              </w:rPr>
            </w:pPr>
            <w:r>
              <w:rPr>
                <w:rFonts w:ascii="宋体" w:hAnsi="宋体" w:cs="宋体"/>
              </w:rPr>
              <w:t>94.00</w:t>
            </w:r>
          </w:p>
        </w:tc>
        <w:tc>
          <w:tcPr>
            <w:tcW w:w="1064" w:type="dxa"/>
            <w:vAlign w:val="center"/>
          </w:tcPr>
          <w:p>
            <w:pPr>
              <w:spacing w:line="300" w:lineRule="exact"/>
              <w:jc w:val="right"/>
              <w:rPr>
                <w:rFonts w:ascii="宋体" w:hAnsi="宋体" w:cs="宋体"/>
              </w:rPr>
            </w:pPr>
            <w:r>
              <w:rPr>
                <w:rFonts w:ascii="宋体" w:hAnsi="宋体" w:cs="宋体"/>
              </w:rPr>
              <w:t>94.00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94.00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福利彩票销售系统维保项目</w:t>
            </w:r>
          </w:p>
        </w:tc>
        <w:tc>
          <w:tcPr>
            <w:tcW w:w="1055" w:type="dxa"/>
            <w:vAlign w:val="center"/>
          </w:tcPr>
          <w:p>
            <w:pPr>
              <w:spacing w:line="300" w:lineRule="exact"/>
              <w:jc w:val="right"/>
              <w:rPr>
                <w:rFonts w:ascii="宋体" w:hAnsi="宋体" w:cs="宋体"/>
              </w:rPr>
            </w:pPr>
            <w:r>
              <w:rPr>
                <w:rFonts w:ascii="宋体" w:hAnsi="宋体" w:cs="宋体"/>
              </w:rPr>
              <w:t>314.00</w:t>
            </w:r>
          </w:p>
        </w:tc>
        <w:tc>
          <w:tcPr>
            <w:tcW w:w="867" w:type="dxa"/>
            <w:vAlign w:val="center"/>
          </w:tcPr>
          <w:p>
            <w:pPr>
              <w:spacing w:line="300" w:lineRule="exact"/>
              <w:jc w:val="left"/>
              <w:rPr>
                <w:rFonts w:ascii="宋体" w:cs="Times New Roman"/>
              </w:rPr>
            </w:pPr>
            <w:r>
              <w:rPr>
                <w:rFonts w:hint="eastAsia" w:ascii="宋体" w:hAnsi="宋体" w:cs="宋体"/>
              </w:rPr>
              <w:t>运行维护服务</w:t>
            </w:r>
          </w:p>
        </w:tc>
        <w:tc>
          <w:tcPr>
            <w:tcW w:w="951" w:type="dxa"/>
            <w:vAlign w:val="center"/>
          </w:tcPr>
          <w:p>
            <w:pPr>
              <w:spacing w:line="300" w:lineRule="exact"/>
              <w:jc w:val="left"/>
              <w:rPr>
                <w:rFonts w:ascii="宋体" w:hAnsi="宋体" w:cs="宋体"/>
              </w:rPr>
            </w:pPr>
            <w:r>
              <w:rPr>
                <w:rFonts w:ascii="宋体" w:hAnsi="宋体" w:cs="宋体"/>
              </w:rPr>
              <w:t>C0206</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220.00</w:t>
            </w:r>
          </w:p>
        </w:tc>
        <w:tc>
          <w:tcPr>
            <w:tcW w:w="1064" w:type="dxa"/>
            <w:vAlign w:val="center"/>
          </w:tcPr>
          <w:p>
            <w:pPr>
              <w:spacing w:line="300" w:lineRule="exact"/>
              <w:jc w:val="right"/>
              <w:rPr>
                <w:rFonts w:ascii="宋体" w:hAnsi="宋体" w:cs="宋体"/>
              </w:rPr>
            </w:pPr>
            <w:r>
              <w:rPr>
                <w:rFonts w:ascii="宋体" w:hAnsi="宋体" w:cs="宋体"/>
              </w:rPr>
              <w:t>220.00</w:t>
            </w:r>
          </w:p>
        </w:tc>
        <w:tc>
          <w:tcPr>
            <w:tcW w:w="1064" w:type="dxa"/>
            <w:vAlign w:val="center"/>
          </w:tcPr>
          <w:p>
            <w:pPr>
              <w:spacing w:line="300" w:lineRule="exact"/>
              <w:jc w:val="right"/>
              <w:rPr>
                <w:rFonts w:ascii="宋体" w:hAnsi="宋体" w:cs="宋体"/>
              </w:rPr>
            </w:pPr>
            <w:r>
              <w:rPr>
                <w:rFonts w:ascii="宋体" w:hAnsi="宋体" w:cs="宋体"/>
              </w:rPr>
              <w:t>220.00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220.00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技术服务项目</w:t>
            </w:r>
          </w:p>
        </w:tc>
        <w:tc>
          <w:tcPr>
            <w:tcW w:w="1055" w:type="dxa"/>
            <w:vAlign w:val="center"/>
          </w:tcPr>
          <w:p>
            <w:pPr>
              <w:spacing w:line="300" w:lineRule="exact"/>
              <w:jc w:val="right"/>
              <w:rPr>
                <w:rFonts w:ascii="宋体" w:hAnsi="宋体" w:cs="宋体"/>
              </w:rPr>
            </w:pPr>
            <w:r>
              <w:rPr>
                <w:rFonts w:ascii="宋体" w:hAnsi="宋体" w:cs="宋体"/>
              </w:rPr>
              <w:t>845.00</w:t>
            </w:r>
          </w:p>
        </w:tc>
        <w:tc>
          <w:tcPr>
            <w:tcW w:w="867" w:type="dxa"/>
            <w:vAlign w:val="center"/>
          </w:tcPr>
          <w:p>
            <w:pPr>
              <w:spacing w:line="300" w:lineRule="exact"/>
              <w:jc w:val="left"/>
              <w:rPr>
                <w:rFonts w:ascii="宋体" w:cs="Times New Roman"/>
              </w:rPr>
            </w:pPr>
            <w:r>
              <w:rPr>
                <w:rFonts w:hint="eastAsia" w:ascii="宋体" w:hAnsi="宋体" w:cs="宋体"/>
              </w:rPr>
              <w:t>彩票销售设备</w:t>
            </w:r>
          </w:p>
        </w:tc>
        <w:tc>
          <w:tcPr>
            <w:tcW w:w="951" w:type="dxa"/>
            <w:vAlign w:val="center"/>
          </w:tcPr>
          <w:p>
            <w:pPr>
              <w:spacing w:line="300" w:lineRule="exact"/>
              <w:jc w:val="left"/>
              <w:rPr>
                <w:rFonts w:ascii="宋体" w:hAnsi="宋体" w:cs="宋体"/>
              </w:rPr>
            </w:pPr>
            <w:r>
              <w:rPr>
                <w:rFonts w:ascii="宋体" w:hAnsi="宋体" w:cs="宋体"/>
              </w:rPr>
              <w:t>A033705</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845.00</w:t>
            </w:r>
          </w:p>
        </w:tc>
        <w:tc>
          <w:tcPr>
            <w:tcW w:w="1064" w:type="dxa"/>
            <w:vAlign w:val="center"/>
          </w:tcPr>
          <w:p>
            <w:pPr>
              <w:spacing w:line="300" w:lineRule="exact"/>
              <w:jc w:val="right"/>
              <w:rPr>
                <w:rFonts w:ascii="宋体" w:hAnsi="宋体" w:cs="宋体"/>
              </w:rPr>
            </w:pPr>
            <w:r>
              <w:rPr>
                <w:rFonts w:ascii="宋体" w:hAnsi="宋体" w:cs="宋体"/>
              </w:rPr>
              <w:t>845.00</w:t>
            </w:r>
          </w:p>
        </w:tc>
        <w:tc>
          <w:tcPr>
            <w:tcW w:w="1064" w:type="dxa"/>
            <w:vAlign w:val="center"/>
          </w:tcPr>
          <w:p>
            <w:pPr>
              <w:spacing w:line="300" w:lineRule="exact"/>
              <w:jc w:val="right"/>
              <w:rPr>
                <w:rFonts w:ascii="宋体" w:hAnsi="宋体" w:cs="宋体"/>
              </w:rPr>
            </w:pPr>
            <w:r>
              <w:rPr>
                <w:rFonts w:ascii="宋体" w:hAnsi="宋体" w:cs="宋体"/>
              </w:rPr>
              <w:t>845.00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845.00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专线通讯费</w:t>
            </w:r>
          </w:p>
        </w:tc>
        <w:tc>
          <w:tcPr>
            <w:tcW w:w="1055" w:type="dxa"/>
            <w:vAlign w:val="center"/>
          </w:tcPr>
          <w:p>
            <w:pPr>
              <w:spacing w:line="300" w:lineRule="exact"/>
              <w:jc w:val="right"/>
              <w:rPr>
                <w:rFonts w:ascii="宋体" w:hAnsi="宋体" w:cs="宋体"/>
              </w:rPr>
            </w:pPr>
            <w:r>
              <w:rPr>
                <w:rFonts w:ascii="宋体" w:hAnsi="宋体" w:cs="宋体"/>
              </w:rPr>
              <w:t>971.00</w:t>
            </w:r>
          </w:p>
        </w:tc>
        <w:tc>
          <w:tcPr>
            <w:tcW w:w="867" w:type="dxa"/>
            <w:vAlign w:val="center"/>
          </w:tcPr>
          <w:p>
            <w:pPr>
              <w:spacing w:line="300" w:lineRule="exact"/>
              <w:jc w:val="left"/>
              <w:rPr>
                <w:rFonts w:ascii="宋体" w:cs="Times New Roman"/>
              </w:rPr>
            </w:pPr>
            <w:r>
              <w:rPr>
                <w:rFonts w:hint="eastAsia" w:ascii="宋体" w:hAnsi="宋体" w:cs="宋体"/>
              </w:rPr>
              <w:t>电信和其他信息传输服务</w:t>
            </w:r>
          </w:p>
        </w:tc>
        <w:tc>
          <w:tcPr>
            <w:tcW w:w="951" w:type="dxa"/>
            <w:vAlign w:val="center"/>
          </w:tcPr>
          <w:p>
            <w:pPr>
              <w:spacing w:line="300" w:lineRule="exact"/>
              <w:jc w:val="left"/>
              <w:rPr>
                <w:rFonts w:ascii="宋体" w:hAnsi="宋体" w:cs="宋体"/>
              </w:rPr>
            </w:pPr>
            <w:r>
              <w:rPr>
                <w:rFonts w:ascii="宋体" w:hAnsi="宋体" w:cs="宋体"/>
              </w:rPr>
              <w:t>C03</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815.00</w:t>
            </w:r>
          </w:p>
        </w:tc>
        <w:tc>
          <w:tcPr>
            <w:tcW w:w="1064" w:type="dxa"/>
            <w:vAlign w:val="center"/>
          </w:tcPr>
          <w:p>
            <w:pPr>
              <w:spacing w:line="300" w:lineRule="exact"/>
              <w:jc w:val="right"/>
              <w:rPr>
                <w:rFonts w:ascii="宋体" w:hAnsi="宋体" w:cs="宋体"/>
              </w:rPr>
            </w:pPr>
            <w:r>
              <w:rPr>
                <w:rFonts w:ascii="宋体" w:hAnsi="宋体" w:cs="宋体"/>
              </w:rPr>
              <w:t>815.00</w:t>
            </w:r>
          </w:p>
        </w:tc>
        <w:tc>
          <w:tcPr>
            <w:tcW w:w="1064" w:type="dxa"/>
            <w:vAlign w:val="center"/>
          </w:tcPr>
          <w:p>
            <w:pPr>
              <w:spacing w:line="300" w:lineRule="exact"/>
              <w:jc w:val="right"/>
              <w:rPr>
                <w:rFonts w:ascii="宋体" w:hAnsi="宋体" w:cs="宋体"/>
              </w:rPr>
            </w:pPr>
            <w:r>
              <w:rPr>
                <w:rFonts w:ascii="宋体" w:hAnsi="宋体" w:cs="宋体"/>
              </w:rPr>
              <w:t>815.00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815.00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专线通讯费</w:t>
            </w:r>
          </w:p>
        </w:tc>
        <w:tc>
          <w:tcPr>
            <w:tcW w:w="1055" w:type="dxa"/>
            <w:vAlign w:val="center"/>
          </w:tcPr>
          <w:p>
            <w:pPr>
              <w:spacing w:line="300" w:lineRule="exact"/>
              <w:jc w:val="right"/>
              <w:rPr>
                <w:rFonts w:ascii="宋体" w:hAnsi="宋体" w:cs="宋体"/>
              </w:rPr>
            </w:pPr>
            <w:r>
              <w:rPr>
                <w:rFonts w:ascii="宋体" w:hAnsi="宋体" w:cs="宋体"/>
              </w:rPr>
              <w:t>971.00</w:t>
            </w:r>
          </w:p>
        </w:tc>
        <w:tc>
          <w:tcPr>
            <w:tcW w:w="867" w:type="dxa"/>
            <w:vAlign w:val="center"/>
          </w:tcPr>
          <w:p>
            <w:pPr>
              <w:spacing w:line="300" w:lineRule="exact"/>
              <w:jc w:val="left"/>
              <w:rPr>
                <w:rFonts w:ascii="宋体" w:cs="Times New Roman"/>
              </w:rPr>
            </w:pPr>
            <w:r>
              <w:rPr>
                <w:rFonts w:hint="eastAsia" w:ascii="宋体" w:hAnsi="宋体" w:cs="宋体"/>
              </w:rPr>
              <w:t>电信和其他信息传输服务</w:t>
            </w:r>
          </w:p>
        </w:tc>
        <w:tc>
          <w:tcPr>
            <w:tcW w:w="951" w:type="dxa"/>
            <w:vAlign w:val="center"/>
          </w:tcPr>
          <w:p>
            <w:pPr>
              <w:spacing w:line="300" w:lineRule="exact"/>
              <w:jc w:val="left"/>
              <w:rPr>
                <w:rFonts w:ascii="宋体" w:hAnsi="宋体" w:cs="宋体"/>
              </w:rPr>
            </w:pPr>
            <w:r>
              <w:rPr>
                <w:rFonts w:ascii="宋体" w:hAnsi="宋体" w:cs="宋体"/>
              </w:rPr>
              <w:t>C03</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120.00</w:t>
            </w:r>
          </w:p>
        </w:tc>
        <w:tc>
          <w:tcPr>
            <w:tcW w:w="1064" w:type="dxa"/>
            <w:vAlign w:val="center"/>
          </w:tcPr>
          <w:p>
            <w:pPr>
              <w:spacing w:line="300" w:lineRule="exact"/>
              <w:jc w:val="right"/>
              <w:rPr>
                <w:rFonts w:ascii="宋体" w:hAnsi="宋体" w:cs="宋体"/>
              </w:rPr>
            </w:pPr>
            <w:r>
              <w:rPr>
                <w:rFonts w:ascii="宋体" w:hAnsi="宋体" w:cs="宋体"/>
              </w:rPr>
              <w:t>120.00</w:t>
            </w:r>
          </w:p>
        </w:tc>
        <w:tc>
          <w:tcPr>
            <w:tcW w:w="1064" w:type="dxa"/>
            <w:vAlign w:val="center"/>
          </w:tcPr>
          <w:p>
            <w:pPr>
              <w:spacing w:line="300" w:lineRule="exact"/>
              <w:jc w:val="right"/>
              <w:rPr>
                <w:rFonts w:ascii="宋体" w:hAnsi="宋体" w:cs="宋体"/>
              </w:rPr>
            </w:pPr>
            <w:r>
              <w:rPr>
                <w:rFonts w:ascii="宋体" w:hAnsi="宋体" w:cs="宋体"/>
              </w:rPr>
              <w:t>120.00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120.00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专线通讯费</w:t>
            </w:r>
          </w:p>
        </w:tc>
        <w:tc>
          <w:tcPr>
            <w:tcW w:w="1055" w:type="dxa"/>
            <w:vAlign w:val="center"/>
          </w:tcPr>
          <w:p>
            <w:pPr>
              <w:spacing w:line="300" w:lineRule="exact"/>
              <w:jc w:val="right"/>
              <w:rPr>
                <w:rFonts w:ascii="宋体" w:hAnsi="宋体" w:cs="宋体"/>
              </w:rPr>
            </w:pPr>
            <w:r>
              <w:rPr>
                <w:rFonts w:ascii="宋体" w:hAnsi="宋体" w:cs="宋体"/>
              </w:rPr>
              <w:t>971.00</w:t>
            </w:r>
          </w:p>
        </w:tc>
        <w:tc>
          <w:tcPr>
            <w:tcW w:w="867" w:type="dxa"/>
            <w:vAlign w:val="center"/>
          </w:tcPr>
          <w:p>
            <w:pPr>
              <w:spacing w:line="300" w:lineRule="exact"/>
              <w:jc w:val="left"/>
              <w:rPr>
                <w:rFonts w:ascii="宋体" w:cs="Times New Roman"/>
              </w:rPr>
            </w:pPr>
            <w:r>
              <w:rPr>
                <w:rFonts w:hint="eastAsia" w:ascii="宋体" w:hAnsi="宋体" w:cs="宋体"/>
              </w:rPr>
              <w:t>电信和其他信息传输服务</w:t>
            </w:r>
          </w:p>
        </w:tc>
        <w:tc>
          <w:tcPr>
            <w:tcW w:w="951" w:type="dxa"/>
            <w:vAlign w:val="center"/>
          </w:tcPr>
          <w:p>
            <w:pPr>
              <w:spacing w:line="300" w:lineRule="exact"/>
              <w:jc w:val="left"/>
              <w:rPr>
                <w:rFonts w:ascii="宋体" w:hAnsi="宋体" w:cs="宋体"/>
              </w:rPr>
            </w:pPr>
            <w:r>
              <w:rPr>
                <w:rFonts w:ascii="宋体" w:hAnsi="宋体" w:cs="宋体"/>
              </w:rPr>
              <w:t>C03</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36.00</w:t>
            </w:r>
          </w:p>
        </w:tc>
        <w:tc>
          <w:tcPr>
            <w:tcW w:w="1064" w:type="dxa"/>
            <w:vAlign w:val="center"/>
          </w:tcPr>
          <w:p>
            <w:pPr>
              <w:spacing w:line="300" w:lineRule="exact"/>
              <w:jc w:val="right"/>
              <w:rPr>
                <w:rFonts w:ascii="宋体" w:hAnsi="宋体" w:cs="宋体"/>
              </w:rPr>
            </w:pPr>
            <w:r>
              <w:rPr>
                <w:rFonts w:ascii="宋体" w:hAnsi="宋体" w:cs="宋体"/>
              </w:rPr>
              <w:t>36.00</w:t>
            </w:r>
          </w:p>
        </w:tc>
        <w:tc>
          <w:tcPr>
            <w:tcW w:w="1064" w:type="dxa"/>
            <w:vAlign w:val="center"/>
          </w:tcPr>
          <w:p>
            <w:pPr>
              <w:spacing w:line="300" w:lineRule="exact"/>
              <w:jc w:val="right"/>
              <w:rPr>
                <w:rFonts w:ascii="宋体" w:hAnsi="宋体" w:cs="宋体"/>
              </w:rPr>
            </w:pPr>
            <w:r>
              <w:rPr>
                <w:rFonts w:ascii="宋体" w:hAnsi="宋体" w:cs="宋体"/>
              </w:rPr>
              <w:t>36.00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36.00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福利彩票开奖项目</w:t>
            </w:r>
          </w:p>
        </w:tc>
        <w:tc>
          <w:tcPr>
            <w:tcW w:w="1055" w:type="dxa"/>
            <w:vAlign w:val="center"/>
          </w:tcPr>
          <w:p>
            <w:pPr>
              <w:spacing w:line="300" w:lineRule="exact"/>
              <w:jc w:val="right"/>
              <w:rPr>
                <w:rFonts w:ascii="宋体" w:hAnsi="宋体" w:cs="宋体"/>
              </w:rPr>
            </w:pPr>
            <w:r>
              <w:rPr>
                <w:rFonts w:ascii="宋体" w:hAnsi="宋体" w:cs="宋体"/>
              </w:rPr>
              <w:t>296.00</w:t>
            </w:r>
          </w:p>
        </w:tc>
        <w:tc>
          <w:tcPr>
            <w:tcW w:w="867" w:type="dxa"/>
            <w:vAlign w:val="center"/>
          </w:tcPr>
          <w:p>
            <w:pPr>
              <w:spacing w:line="300" w:lineRule="exact"/>
              <w:jc w:val="left"/>
              <w:rPr>
                <w:rFonts w:ascii="宋体" w:cs="Times New Roman"/>
              </w:rPr>
            </w:pPr>
            <w:r>
              <w:rPr>
                <w:rFonts w:hint="eastAsia" w:ascii="宋体" w:hAnsi="宋体" w:cs="宋体"/>
              </w:rPr>
              <w:t>彩票销售设备</w:t>
            </w:r>
          </w:p>
        </w:tc>
        <w:tc>
          <w:tcPr>
            <w:tcW w:w="951" w:type="dxa"/>
            <w:vAlign w:val="center"/>
          </w:tcPr>
          <w:p>
            <w:pPr>
              <w:spacing w:line="300" w:lineRule="exact"/>
              <w:jc w:val="left"/>
              <w:rPr>
                <w:rFonts w:ascii="宋体" w:hAnsi="宋体" w:cs="宋体"/>
              </w:rPr>
            </w:pPr>
            <w:r>
              <w:rPr>
                <w:rFonts w:ascii="宋体" w:hAnsi="宋体" w:cs="宋体"/>
              </w:rPr>
              <w:t>A033705</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258.00</w:t>
            </w:r>
          </w:p>
        </w:tc>
        <w:tc>
          <w:tcPr>
            <w:tcW w:w="1064" w:type="dxa"/>
            <w:vAlign w:val="center"/>
          </w:tcPr>
          <w:p>
            <w:pPr>
              <w:spacing w:line="300" w:lineRule="exact"/>
              <w:jc w:val="right"/>
              <w:rPr>
                <w:rFonts w:ascii="宋体" w:hAnsi="宋体" w:cs="宋体"/>
              </w:rPr>
            </w:pPr>
            <w:r>
              <w:rPr>
                <w:rFonts w:ascii="宋体" w:hAnsi="宋体" w:cs="宋体"/>
              </w:rPr>
              <w:t>258.00</w:t>
            </w:r>
          </w:p>
        </w:tc>
        <w:tc>
          <w:tcPr>
            <w:tcW w:w="1064" w:type="dxa"/>
            <w:vAlign w:val="center"/>
          </w:tcPr>
          <w:p>
            <w:pPr>
              <w:spacing w:line="300" w:lineRule="exact"/>
              <w:jc w:val="right"/>
              <w:rPr>
                <w:rFonts w:ascii="宋体" w:hAnsi="宋体" w:cs="宋体"/>
              </w:rPr>
            </w:pPr>
            <w:r>
              <w:rPr>
                <w:rFonts w:ascii="宋体" w:hAnsi="宋体" w:cs="宋体"/>
              </w:rPr>
              <w:t>258.00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258.00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福利彩票促销项目</w:t>
            </w:r>
          </w:p>
        </w:tc>
        <w:tc>
          <w:tcPr>
            <w:tcW w:w="1055" w:type="dxa"/>
            <w:vAlign w:val="center"/>
          </w:tcPr>
          <w:p>
            <w:pPr>
              <w:spacing w:line="300" w:lineRule="exact"/>
              <w:jc w:val="right"/>
              <w:rPr>
                <w:rFonts w:ascii="宋体" w:hAnsi="宋体" w:cs="宋体"/>
              </w:rPr>
            </w:pPr>
            <w:r>
              <w:rPr>
                <w:rFonts w:ascii="宋体" w:hAnsi="宋体" w:cs="宋体"/>
              </w:rPr>
              <w:t>5277.00</w:t>
            </w:r>
          </w:p>
        </w:tc>
        <w:tc>
          <w:tcPr>
            <w:tcW w:w="867" w:type="dxa"/>
            <w:vAlign w:val="center"/>
          </w:tcPr>
          <w:p>
            <w:pPr>
              <w:spacing w:line="300" w:lineRule="exact"/>
              <w:jc w:val="left"/>
              <w:rPr>
                <w:rFonts w:ascii="宋体" w:cs="Times New Roman"/>
              </w:rPr>
            </w:pPr>
            <w:r>
              <w:rPr>
                <w:rFonts w:hint="eastAsia" w:ascii="宋体" w:hAnsi="宋体" w:cs="宋体"/>
              </w:rPr>
              <w:t>社会与管理咨询服务</w:t>
            </w:r>
          </w:p>
        </w:tc>
        <w:tc>
          <w:tcPr>
            <w:tcW w:w="951" w:type="dxa"/>
            <w:vAlign w:val="center"/>
          </w:tcPr>
          <w:p>
            <w:pPr>
              <w:spacing w:line="300" w:lineRule="exact"/>
              <w:jc w:val="left"/>
              <w:rPr>
                <w:rFonts w:ascii="宋体" w:hAnsi="宋体" w:cs="宋体"/>
              </w:rPr>
            </w:pPr>
            <w:r>
              <w:rPr>
                <w:rFonts w:ascii="宋体" w:hAnsi="宋体" w:cs="宋体"/>
              </w:rPr>
              <w:t>C0808</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400.00</w:t>
            </w:r>
          </w:p>
        </w:tc>
        <w:tc>
          <w:tcPr>
            <w:tcW w:w="1064" w:type="dxa"/>
            <w:vAlign w:val="center"/>
          </w:tcPr>
          <w:p>
            <w:pPr>
              <w:spacing w:line="300" w:lineRule="exact"/>
              <w:jc w:val="right"/>
              <w:rPr>
                <w:rFonts w:ascii="宋体" w:hAnsi="宋体" w:cs="宋体"/>
              </w:rPr>
            </w:pPr>
            <w:r>
              <w:rPr>
                <w:rFonts w:ascii="宋体" w:hAnsi="宋体" w:cs="宋体"/>
              </w:rPr>
              <w:t>400.00</w:t>
            </w:r>
          </w:p>
        </w:tc>
        <w:tc>
          <w:tcPr>
            <w:tcW w:w="1064" w:type="dxa"/>
            <w:vAlign w:val="center"/>
          </w:tcPr>
          <w:p>
            <w:pPr>
              <w:spacing w:line="300" w:lineRule="exact"/>
              <w:jc w:val="right"/>
              <w:rPr>
                <w:rFonts w:ascii="宋体" w:hAnsi="宋体" w:cs="宋体"/>
              </w:rPr>
            </w:pPr>
            <w:r>
              <w:rPr>
                <w:rFonts w:ascii="宋体" w:hAnsi="宋体" w:cs="宋体"/>
              </w:rPr>
              <w:t>400.00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400.00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投注机设备维保项目</w:t>
            </w:r>
          </w:p>
        </w:tc>
        <w:tc>
          <w:tcPr>
            <w:tcW w:w="1055" w:type="dxa"/>
            <w:vAlign w:val="center"/>
          </w:tcPr>
          <w:p>
            <w:pPr>
              <w:spacing w:line="300" w:lineRule="exact"/>
              <w:jc w:val="right"/>
              <w:rPr>
                <w:rFonts w:ascii="宋体" w:hAnsi="宋体" w:cs="宋体"/>
              </w:rPr>
            </w:pPr>
            <w:r>
              <w:rPr>
                <w:rFonts w:ascii="宋体" w:hAnsi="宋体" w:cs="宋体"/>
              </w:rPr>
              <w:t>744.00</w:t>
            </w:r>
          </w:p>
        </w:tc>
        <w:tc>
          <w:tcPr>
            <w:tcW w:w="867" w:type="dxa"/>
            <w:vAlign w:val="center"/>
          </w:tcPr>
          <w:p>
            <w:pPr>
              <w:spacing w:line="300" w:lineRule="exact"/>
              <w:jc w:val="left"/>
              <w:rPr>
                <w:rFonts w:ascii="宋体" w:cs="Times New Roman"/>
              </w:rPr>
            </w:pPr>
            <w:r>
              <w:rPr>
                <w:rFonts w:hint="eastAsia" w:ascii="宋体" w:hAnsi="宋体" w:cs="宋体"/>
              </w:rPr>
              <w:t>彩票销售设备</w:t>
            </w:r>
          </w:p>
        </w:tc>
        <w:tc>
          <w:tcPr>
            <w:tcW w:w="951" w:type="dxa"/>
            <w:vAlign w:val="center"/>
          </w:tcPr>
          <w:p>
            <w:pPr>
              <w:spacing w:line="300" w:lineRule="exact"/>
              <w:jc w:val="left"/>
              <w:rPr>
                <w:rFonts w:ascii="宋体" w:hAnsi="宋体" w:cs="宋体"/>
              </w:rPr>
            </w:pPr>
            <w:r>
              <w:rPr>
                <w:rFonts w:ascii="宋体" w:hAnsi="宋体" w:cs="宋体"/>
              </w:rPr>
              <w:t>A033705</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100</w:t>
            </w:r>
          </w:p>
        </w:tc>
        <w:tc>
          <w:tcPr>
            <w:tcW w:w="890" w:type="dxa"/>
            <w:vAlign w:val="center"/>
          </w:tcPr>
          <w:p>
            <w:pPr>
              <w:spacing w:line="300" w:lineRule="exact"/>
              <w:jc w:val="right"/>
              <w:rPr>
                <w:rFonts w:ascii="宋体" w:hAnsi="宋体" w:cs="宋体"/>
              </w:rPr>
            </w:pPr>
            <w:r>
              <w:rPr>
                <w:rFonts w:ascii="宋体" w:hAnsi="宋体" w:cs="宋体"/>
              </w:rPr>
              <w:t>7.44</w:t>
            </w:r>
          </w:p>
        </w:tc>
        <w:tc>
          <w:tcPr>
            <w:tcW w:w="1064" w:type="dxa"/>
            <w:vAlign w:val="center"/>
          </w:tcPr>
          <w:p>
            <w:pPr>
              <w:spacing w:line="300" w:lineRule="exact"/>
              <w:jc w:val="right"/>
              <w:rPr>
                <w:rFonts w:ascii="宋体" w:hAnsi="宋体" w:cs="宋体"/>
              </w:rPr>
            </w:pPr>
            <w:r>
              <w:rPr>
                <w:rFonts w:ascii="宋体" w:hAnsi="宋体" w:cs="宋体"/>
              </w:rPr>
              <w:t>744.00</w:t>
            </w:r>
          </w:p>
        </w:tc>
        <w:tc>
          <w:tcPr>
            <w:tcW w:w="1064" w:type="dxa"/>
            <w:vAlign w:val="center"/>
          </w:tcPr>
          <w:p>
            <w:pPr>
              <w:spacing w:line="300" w:lineRule="exact"/>
              <w:jc w:val="right"/>
              <w:rPr>
                <w:rFonts w:ascii="宋体" w:hAnsi="宋体" w:cs="宋体"/>
              </w:rPr>
            </w:pPr>
            <w:r>
              <w:rPr>
                <w:rFonts w:ascii="宋体" w:hAnsi="宋体" w:cs="宋体"/>
              </w:rPr>
              <w:t>744.00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744.00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中福在线销售厅运行维护费</w:t>
            </w:r>
          </w:p>
        </w:tc>
        <w:tc>
          <w:tcPr>
            <w:tcW w:w="1055" w:type="dxa"/>
            <w:vAlign w:val="center"/>
          </w:tcPr>
          <w:p>
            <w:pPr>
              <w:spacing w:line="300" w:lineRule="exact"/>
              <w:jc w:val="right"/>
              <w:rPr>
                <w:rFonts w:ascii="宋体" w:hAnsi="宋体" w:cs="宋体"/>
              </w:rPr>
            </w:pPr>
            <w:r>
              <w:rPr>
                <w:rFonts w:ascii="宋体" w:hAnsi="宋体" w:cs="宋体"/>
              </w:rPr>
              <w:t>332.38</w:t>
            </w:r>
          </w:p>
        </w:tc>
        <w:tc>
          <w:tcPr>
            <w:tcW w:w="867" w:type="dxa"/>
            <w:vAlign w:val="center"/>
          </w:tcPr>
          <w:p>
            <w:pPr>
              <w:spacing w:line="300" w:lineRule="exact"/>
              <w:jc w:val="left"/>
              <w:rPr>
                <w:rFonts w:ascii="宋体" w:cs="Times New Roman"/>
              </w:rPr>
            </w:pPr>
            <w:r>
              <w:rPr>
                <w:rFonts w:hint="eastAsia" w:ascii="宋体" w:hAnsi="宋体" w:cs="宋体"/>
              </w:rPr>
              <w:t>物业管理服务</w:t>
            </w:r>
          </w:p>
        </w:tc>
        <w:tc>
          <w:tcPr>
            <w:tcW w:w="951" w:type="dxa"/>
            <w:vAlign w:val="center"/>
          </w:tcPr>
          <w:p>
            <w:pPr>
              <w:spacing w:line="300" w:lineRule="exact"/>
              <w:jc w:val="left"/>
              <w:rPr>
                <w:rFonts w:ascii="宋体" w:hAnsi="宋体" w:cs="宋体"/>
              </w:rPr>
            </w:pPr>
            <w:r>
              <w:rPr>
                <w:rFonts w:ascii="宋体" w:hAnsi="宋体" w:cs="宋体"/>
              </w:rPr>
              <w:t>C1204</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50.00</w:t>
            </w:r>
          </w:p>
        </w:tc>
        <w:tc>
          <w:tcPr>
            <w:tcW w:w="1064" w:type="dxa"/>
            <w:vAlign w:val="center"/>
          </w:tcPr>
          <w:p>
            <w:pPr>
              <w:spacing w:line="300" w:lineRule="exact"/>
              <w:jc w:val="right"/>
              <w:rPr>
                <w:rFonts w:ascii="宋体" w:hAnsi="宋体" w:cs="宋体"/>
              </w:rPr>
            </w:pPr>
            <w:r>
              <w:rPr>
                <w:rFonts w:ascii="宋体" w:hAnsi="宋体" w:cs="宋体"/>
              </w:rPr>
              <w:t>50.00</w:t>
            </w:r>
          </w:p>
        </w:tc>
        <w:tc>
          <w:tcPr>
            <w:tcW w:w="1064" w:type="dxa"/>
            <w:vAlign w:val="center"/>
          </w:tcPr>
          <w:p>
            <w:pPr>
              <w:spacing w:line="300" w:lineRule="exact"/>
              <w:jc w:val="right"/>
              <w:rPr>
                <w:rFonts w:ascii="宋体" w:hAnsi="宋体" w:cs="宋体"/>
              </w:rPr>
            </w:pPr>
            <w:r>
              <w:rPr>
                <w:rFonts w:ascii="宋体" w:hAnsi="宋体" w:cs="宋体"/>
              </w:rPr>
              <w:t>50.00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50.00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中福在线销售厅运行维护费</w:t>
            </w:r>
          </w:p>
        </w:tc>
        <w:tc>
          <w:tcPr>
            <w:tcW w:w="1055" w:type="dxa"/>
            <w:vAlign w:val="center"/>
          </w:tcPr>
          <w:p>
            <w:pPr>
              <w:spacing w:line="300" w:lineRule="exact"/>
              <w:jc w:val="right"/>
              <w:rPr>
                <w:rFonts w:ascii="宋体" w:hAnsi="宋体" w:cs="宋体"/>
              </w:rPr>
            </w:pPr>
            <w:r>
              <w:rPr>
                <w:rFonts w:ascii="宋体" w:hAnsi="宋体" w:cs="宋体"/>
              </w:rPr>
              <w:t>332.38</w:t>
            </w:r>
          </w:p>
        </w:tc>
        <w:tc>
          <w:tcPr>
            <w:tcW w:w="867" w:type="dxa"/>
            <w:vAlign w:val="center"/>
          </w:tcPr>
          <w:p>
            <w:pPr>
              <w:spacing w:line="300" w:lineRule="exact"/>
              <w:jc w:val="left"/>
              <w:rPr>
                <w:rFonts w:ascii="宋体" w:cs="Times New Roman"/>
              </w:rPr>
            </w:pPr>
            <w:r>
              <w:rPr>
                <w:rFonts w:hint="eastAsia" w:ascii="宋体" w:hAnsi="宋体" w:cs="宋体"/>
              </w:rPr>
              <w:t>其他服务</w:t>
            </w:r>
          </w:p>
        </w:tc>
        <w:tc>
          <w:tcPr>
            <w:tcW w:w="951" w:type="dxa"/>
            <w:vAlign w:val="center"/>
          </w:tcPr>
          <w:p>
            <w:pPr>
              <w:spacing w:line="300" w:lineRule="exact"/>
              <w:jc w:val="left"/>
              <w:rPr>
                <w:rFonts w:ascii="宋体" w:hAnsi="宋体" w:cs="宋体"/>
              </w:rPr>
            </w:pPr>
            <w:r>
              <w:rPr>
                <w:rFonts w:ascii="宋体" w:hAnsi="宋体" w:cs="宋体"/>
              </w:rPr>
              <w:t>C99</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227.00</w:t>
            </w:r>
          </w:p>
        </w:tc>
        <w:tc>
          <w:tcPr>
            <w:tcW w:w="1064" w:type="dxa"/>
            <w:vAlign w:val="center"/>
          </w:tcPr>
          <w:p>
            <w:pPr>
              <w:spacing w:line="300" w:lineRule="exact"/>
              <w:jc w:val="right"/>
              <w:rPr>
                <w:rFonts w:ascii="宋体" w:hAnsi="宋体" w:cs="宋体"/>
              </w:rPr>
            </w:pPr>
            <w:r>
              <w:rPr>
                <w:rFonts w:ascii="宋体" w:hAnsi="宋体" w:cs="宋体"/>
              </w:rPr>
              <w:t>227.00</w:t>
            </w:r>
          </w:p>
        </w:tc>
        <w:tc>
          <w:tcPr>
            <w:tcW w:w="1064" w:type="dxa"/>
            <w:vAlign w:val="center"/>
          </w:tcPr>
          <w:p>
            <w:pPr>
              <w:spacing w:line="300" w:lineRule="exact"/>
              <w:jc w:val="right"/>
              <w:rPr>
                <w:rFonts w:ascii="宋体" w:hAnsi="宋体" w:cs="宋体"/>
              </w:rPr>
            </w:pPr>
            <w:r>
              <w:rPr>
                <w:rFonts w:ascii="宋体" w:hAnsi="宋体" w:cs="宋体"/>
              </w:rPr>
              <w:t>227.00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227.00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数据中心运行维护费</w:t>
            </w:r>
          </w:p>
        </w:tc>
        <w:tc>
          <w:tcPr>
            <w:tcW w:w="1055" w:type="dxa"/>
            <w:vAlign w:val="center"/>
          </w:tcPr>
          <w:p>
            <w:pPr>
              <w:spacing w:line="300" w:lineRule="exact"/>
              <w:jc w:val="right"/>
              <w:rPr>
                <w:rFonts w:ascii="宋体" w:hAnsi="宋体" w:cs="宋体"/>
              </w:rPr>
            </w:pPr>
            <w:r>
              <w:rPr>
                <w:rFonts w:ascii="宋体" w:hAnsi="宋体" w:cs="宋体"/>
              </w:rPr>
              <w:t>398.00</w:t>
            </w:r>
          </w:p>
        </w:tc>
        <w:tc>
          <w:tcPr>
            <w:tcW w:w="867" w:type="dxa"/>
            <w:vAlign w:val="center"/>
          </w:tcPr>
          <w:p>
            <w:pPr>
              <w:spacing w:line="300" w:lineRule="exact"/>
              <w:jc w:val="left"/>
              <w:rPr>
                <w:rFonts w:ascii="宋体" w:cs="Times New Roman"/>
              </w:rPr>
            </w:pPr>
            <w:r>
              <w:rPr>
                <w:rFonts w:hint="eastAsia" w:ascii="宋体" w:hAnsi="宋体" w:cs="宋体"/>
              </w:rPr>
              <w:t>物业管理服务</w:t>
            </w:r>
          </w:p>
        </w:tc>
        <w:tc>
          <w:tcPr>
            <w:tcW w:w="951" w:type="dxa"/>
            <w:vAlign w:val="center"/>
          </w:tcPr>
          <w:p>
            <w:pPr>
              <w:spacing w:line="300" w:lineRule="exact"/>
              <w:jc w:val="left"/>
              <w:rPr>
                <w:rFonts w:ascii="宋体" w:hAnsi="宋体" w:cs="宋体"/>
              </w:rPr>
            </w:pPr>
            <w:r>
              <w:rPr>
                <w:rFonts w:ascii="宋体" w:hAnsi="宋体" w:cs="宋体"/>
              </w:rPr>
              <w:t>C1204</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135.00</w:t>
            </w:r>
          </w:p>
        </w:tc>
        <w:tc>
          <w:tcPr>
            <w:tcW w:w="1064" w:type="dxa"/>
            <w:vAlign w:val="center"/>
          </w:tcPr>
          <w:p>
            <w:pPr>
              <w:spacing w:line="300" w:lineRule="exact"/>
              <w:jc w:val="right"/>
              <w:rPr>
                <w:rFonts w:ascii="宋体" w:hAnsi="宋体" w:cs="宋体"/>
              </w:rPr>
            </w:pPr>
            <w:r>
              <w:rPr>
                <w:rFonts w:ascii="宋体" w:hAnsi="宋体" w:cs="宋体"/>
              </w:rPr>
              <w:t>135.00</w:t>
            </w:r>
          </w:p>
        </w:tc>
        <w:tc>
          <w:tcPr>
            <w:tcW w:w="1064" w:type="dxa"/>
            <w:vAlign w:val="center"/>
          </w:tcPr>
          <w:p>
            <w:pPr>
              <w:spacing w:line="300" w:lineRule="exact"/>
              <w:jc w:val="right"/>
              <w:rPr>
                <w:rFonts w:ascii="宋体" w:hAnsi="宋体" w:cs="宋体"/>
              </w:rPr>
            </w:pPr>
            <w:r>
              <w:rPr>
                <w:rFonts w:ascii="宋体" w:hAnsi="宋体" w:cs="宋体"/>
              </w:rPr>
              <w:t>135.00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135.00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基层彩票销售网点发展经费（中央提前下达资金）</w:t>
            </w:r>
          </w:p>
        </w:tc>
        <w:tc>
          <w:tcPr>
            <w:tcW w:w="1055" w:type="dxa"/>
            <w:vAlign w:val="center"/>
          </w:tcPr>
          <w:p>
            <w:pPr>
              <w:spacing w:line="300" w:lineRule="exact"/>
              <w:jc w:val="right"/>
              <w:rPr>
                <w:rFonts w:ascii="宋体" w:hAnsi="宋体" w:cs="宋体"/>
              </w:rPr>
            </w:pPr>
            <w:r>
              <w:rPr>
                <w:rFonts w:ascii="宋体" w:hAnsi="宋体" w:cs="宋体"/>
              </w:rPr>
              <w:t>745.50</w:t>
            </w:r>
          </w:p>
        </w:tc>
        <w:tc>
          <w:tcPr>
            <w:tcW w:w="867" w:type="dxa"/>
            <w:vAlign w:val="center"/>
          </w:tcPr>
          <w:p>
            <w:pPr>
              <w:spacing w:line="300" w:lineRule="exact"/>
              <w:jc w:val="left"/>
              <w:rPr>
                <w:rFonts w:ascii="宋体" w:cs="Times New Roman"/>
              </w:rPr>
            </w:pPr>
            <w:r>
              <w:rPr>
                <w:rFonts w:hint="eastAsia" w:ascii="宋体" w:hAnsi="宋体" w:cs="宋体"/>
              </w:rPr>
              <w:t>终端设备</w:t>
            </w:r>
          </w:p>
        </w:tc>
        <w:tc>
          <w:tcPr>
            <w:tcW w:w="951" w:type="dxa"/>
            <w:vAlign w:val="center"/>
          </w:tcPr>
          <w:p>
            <w:pPr>
              <w:spacing w:line="300" w:lineRule="exact"/>
              <w:jc w:val="left"/>
              <w:rPr>
                <w:rFonts w:ascii="宋体" w:hAnsi="宋体" w:cs="宋体"/>
              </w:rPr>
            </w:pPr>
            <w:r>
              <w:rPr>
                <w:rFonts w:ascii="宋体" w:hAnsi="宋体" w:cs="宋体"/>
              </w:rPr>
              <w:t>A020104</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1050</w:t>
            </w:r>
          </w:p>
        </w:tc>
        <w:tc>
          <w:tcPr>
            <w:tcW w:w="890" w:type="dxa"/>
            <w:vAlign w:val="center"/>
          </w:tcPr>
          <w:p>
            <w:pPr>
              <w:spacing w:line="300" w:lineRule="exact"/>
              <w:jc w:val="right"/>
              <w:rPr>
                <w:rFonts w:ascii="宋体" w:hAnsi="宋体" w:cs="宋体"/>
              </w:rPr>
            </w:pPr>
            <w:r>
              <w:rPr>
                <w:rFonts w:ascii="宋体" w:hAnsi="宋体" w:cs="宋体"/>
              </w:rPr>
              <w:t>0.71</w:t>
            </w:r>
          </w:p>
        </w:tc>
        <w:tc>
          <w:tcPr>
            <w:tcW w:w="1064" w:type="dxa"/>
            <w:vAlign w:val="center"/>
          </w:tcPr>
          <w:p>
            <w:pPr>
              <w:spacing w:line="300" w:lineRule="exact"/>
              <w:jc w:val="right"/>
              <w:rPr>
                <w:rFonts w:ascii="宋体" w:hAnsi="宋体" w:cs="宋体"/>
              </w:rPr>
            </w:pPr>
            <w:r>
              <w:rPr>
                <w:rFonts w:ascii="宋体" w:hAnsi="宋体" w:cs="宋体"/>
              </w:rPr>
              <w:t>745.50</w:t>
            </w:r>
          </w:p>
        </w:tc>
        <w:tc>
          <w:tcPr>
            <w:tcW w:w="1064" w:type="dxa"/>
            <w:vAlign w:val="center"/>
          </w:tcPr>
          <w:p>
            <w:pPr>
              <w:spacing w:line="300" w:lineRule="exact"/>
              <w:jc w:val="right"/>
              <w:rPr>
                <w:rFonts w:ascii="宋体" w:hAnsi="宋体" w:cs="宋体"/>
              </w:rPr>
            </w:pPr>
            <w:r>
              <w:rPr>
                <w:rFonts w:ascii="宋体" w:hAnsi="宋体" w:cs="宋体"/>
              </w:rPr>
              <w:t>745.50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745.50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市场宣传、推广及营销项目</w:t>
            </w:r>
          </w:p>
        </w:tc>
        <w:tc>
          <w:tcPr>
            <w:tcW w:w="1055" w:type="dxa"/>
            <w:vAlign w:val="center"/>
          </w:tcPr>
          <w:p>
            <w:pPr>
              <w:spacing w:line="300" w:lineRule="exact"/>
              <w:jc w:val="right"/>
              <w:rPr>
                <w:rFonts w:ascii="宋体" w:hAnsi="宋体" w:cs="宋体"/>
              </w:rPr>
            </w:pPr>
            <w:r>
              <w:rPr>
                <w:rFonts w:ascii="宋体" w:hAnsi="宋体" w:cs="宋体"/>
              </w:rPr>
              <w:t>3017.14</w:t>
            </w:r>
          </w:p>
        </w:tc>
        <w:tc>
          <w:tcPr>
            <w:tcW w:w="867" w:type="dxa"/>
            <w:vAlign w:val="center"/>
          </w:tcPr>
          <w:p>
            <w:pPr>
              <w:spacing w:line="300" w:lineRule="exact"/>
              <w:jc w:val="left"/>
              <w:rPr>
                <w:rFonts w:ascii="宋体" w:cs="Times New Roman"/>
              </w:rPr>
            </w:pPr>
            <w:r>
              <w:rPr>
                <w:rFonts w:hint="eastAsia" w:ascii="宋体" w:hAnsi="宋体" w:cs="宋体"/>
              </w:rPr>
              <w:t>其他货物</w:t>
            </w:r>
          </w:p>
        </w:tc>
        <w:tc>
          <w:tcPr>
            <w:tcW w:w="951" w:type="dxa"/>
            <w:vAlign w:val="center"/>
          </w:tcPr>
          <w:p>
            <w:pPr>
              <w:spacing w:line="300" w:lineRule="exact"/>
              <w:jc w:val="left"/>
              <w:rPr>
                <w:rFonts w:ascii="宋体" w:hAnsi="宋体" w:cs="宋体"/>
              </w:rPr>
            </w:pPr>
            <w:r>
              <w:rPr>
                <w:rFonts w:ascii="宋体" w:hAnsi="宋体" w:cs="宋体"/>
              </w:rPr>
              <w:t>A99</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559.00</w:t>
            </w:r>
          </w:p>
        </w:tc>
        <w:tc>
          <w:tcPr>
            <w:tcW w:w="1064" w:type="dxa"/>
            <w:vAlign w:val="center"/>
          </w:tcPr>
          <w:p>
            <w:pPr>
              <w:spacing w:line="300" w:lineRule="exact"/>
              <w:jc w:val="right"/>
              <w:rPr>
                <w:rFonts w:ascii="宋体" w:hAnsi="宋体" w:cs="宋体"/>
              </w:rPr>
            </w:pPr>
            <w:r>
              <w:rPr>
                <w:rFonts w:ascii="宋体" w:hAnsi="宋体" w:cs="宋体"/>
              </w:rPr>
              <w:t>559.00</w:t>
            </w:r>
          </w:p>
        </w:tc>
        <w:tc>
          <w:tcPr>
            <w:tcW w:w="1064" w:type="dxa"/>
            <w:vAlign w:val="center"/>
          </w:tcPr>
          <w:p>
            <w:pPr>
              <w:spacing w:line="300" w:lineRule="exact"/>
              <w:jc w:val="right"/>
              <w:rPr>
                <w:rFonts w:ascii="宋体" w:hAnsi="宋体" w:cs="宋体"/>
              </w:rPr>
            </w:pPr>
            <w:r>
              <w:rPr>
                <w:rFonts w:ascii="宋体" w:hAnsi="宋体" w:cs="宋体"/>
              </w:rPr>
              <w:t>559.00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559.00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市场宣传、推广及营销项目</w:t>
            </w:r>
          </w:p>
        </w:tc>
        <w:tc>
          <w:tcPr>
            <w:tcW w:w="1055" w:type="dxa"/>
            <w:vAlign w:val="center"/>
          </w:tcPr>
          <w:p>
            <w:pPr>
              <w:spacing w:line="300" w:lineRule="exact"/>
              <w:jc w:val="right"/>
              <w:rPr>
                <w:rFonts w:ascii="宋体" w:hAnsi="宋体" w:cs="宋体"/>
              </w:rPr>
            </w:pPr>
            <w:r>
              <w:rPr>
                <w:rFonts w:ascii="宋体" w:hAnsi="宋体" w:cs="宋体"/>
              </w:rPr>
              <w:t>3017.14</w:t>
            </w:r>
          </w:p>
        </w:tc>
        <w:tc>
          <w:tcPr>
            <w:tcW w:w="867" w:type="dxa"/>
            <w:vAlign w:val="center"/>
          </w:tcPr>
          <w:p>
            <w:pPr>
              <w:spacing w:line="300" w:lineRule="exact"/>
              <w:jc w:val="left"/>
              <w:rPr>
                <w:rFonts w:ascii="宋体" w:cs="Times New Roman"/>
              </w:rPr>
            </w:pPr>
            <w:r>
              <w:rPr>
                <w:rFonts w:hint="eastAsia" w:ascii="宋体" w:hAnsi="宋体" w:cs="宋体"/>
              </w:rPr>
              <w:t>广告服务</w:t>
            </w:r>
          </w:p>
        </w:tc>
        <w:tc>
          <w:tcPr>
            <w:tcW w:w="951" w:type="dxa"/>
            <w:vAlign w:val="center"/>
          </w:tcPr>
          <w:p>
            <w:pPr>
              <w:spacing w:line="300" w:lineRule="exact"/>
              <w:jc w:val="left"/>
              <w:rPr>
                <w:rFonts w:ascii="宋体" w:hAnsi="宋体" w:cs="宋体"/>
              </w:rPr>
            </w:pPr>
            <w:r>
              <w:rPr>
                <w:rFonts w:ascii="宋体" w:hAnsi="宋体" w:cs="宋体"/>
              </w:rPr>
              <w:t>C0806</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487.29</w:t>
            </w:r>
          </w:p>
        </w:tc>
        <w:tc>
          <w:tcPr>
            <w:tcW w:w="1064" w:type="dxa"/>
            <w:vAlign w:val="center"/>
          </w:tcPr>
          <w:p>
            <w:pPr>
              <w:spacing w:line="300" w:lineRule="exact"/>
              <w:jc w:val="right"/>
              <w:rPr>
                <w:rFonts w:ascii="宋体" w:hAnsi="宋体" w:cs="宋体"/>
              </w:rPr>
            </w:pPr>
            <w:r>
              <w:rPr>
                <w:rFonts w:ascii="宋体" w:hAnsi="宋体" w:cs="宋体"/>
              </w:rPr>
              <w:t>487.29</w:t>
            </w:r>
          </w:p>
        </w:tc>
        <w:tc>
          <w:tcPr>
            <w:tcW w:w="1064" w:type="dxa"/>
            <w:vAlign w:val="center"/>
          </w:tcPr>
          <w:p>
            <w:pPr>
              <w:spacing w:line="300" w:lineRule="exact"/>
              <w:jc w:val="right"/>
              <w:rPr>
                <w:rFonts w:ascii="宋体" w:hAnsi="宋体" w:cs="宋体"/>
              </w:rPr>
            </w:pPr>
            <w:r>
              <w:rPr>
                <w:rFonts w:ascii="宋体" w:hAnsi="宋体" w:cs="宋体"/>
              </w:rPr>
              <w:t>487.29</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487.29</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市场宣传、推广及营销项目</w:t>
            </w:r>
          </w:p>
        </w:tc>
        <w:tc>
          <w:tcPr>
            <w:tcW w:w="1055" w:type="dxa"/>
            <w:vAlign w:val="center"/>
          </w:tcPr>
          <w:p>
            <w:pPr>
              <w:spacing w:line="300" w:lineRule="exact"/>
              <w:jc w:val="right"/>
              <w:rPr>
                <w:rFonts w:ascii="宋体" w:hAnsi="宋体" w:cs="宋体"/>
              </w:rPr>
            </w:pPr>
            <w:r>
              <w:rPr>
                <w:rFonts w:ascii="宋体" w:hAnsi="宋体" w:cs="宋体"/>
              </w:rPr>
              <w:t>3017.14</w:t>
            </w:r>
          </w:p>
        </w:tc>
        <w:tc>
          <w:tcPr>
            <w:tcW w:w="867" w:type="dxa"/>
            <w:vAlign w:val="center"/>
          </w:tcPr>
          <w:p>
            <w:pPr>
              <w:spacing w:line="300" w:lineRule="exact"/>
              <w:jc w:val="left"/>
              <w:rPr>
                <w:rFonts w:ascii="宋体" w:cs="Times New Roman"/>
              </w:rPr>
            </w:pPr>
            <w:r>
              <w:rPr>
                <w:rFonts w:hint="eastAsia" w:ascii="宋体" w:hAnsi="宋体" w:cs="宋体"/>
              </w:rPr>
              <w:t>广告服务</w:t>
            </w:r>
          </w:p>
        </w:tc>
        <w:tc>
          <w:tcPr>
            <w:tcW w:w="951" w:type="dxa"/>
            <w:vAlign w:val="center"/>
          </w:tcPr>
          <w:p>
            <w:pPr>
              <w:spacing w:line="300" w:lineRule="exact"/>
              <w:jc w:val="left"/>
              <w:rPr>
                <w:rFonts w:ascii="宋体" w:hAnsi="宋体" w:cs="宋体"/>
              </w:rPr>
            </w:pPr>
            <w:r>
              <w:rPr>
                <w:rFonts w:ascii="宋体" w:hAnsi="宋体" w:cs="宋体"/>
              </w:rPr>
              <w:t>C0806</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468.00</w:t>
            </w:r>
          </w:p>
        </w:tc>
        <w:tc>
          <w:tcPr>
            <w:tcW w:w="1064" w:type="dxa"/>
            <w:vAlign w:val="center"/>
          </w:tcPr>
          <w:p>
            <w:pPr>
              <w:spacing w:line="300" w:lineRule="exact"/>
              <w:jc w:val="right"/>
              <w:rPr>
                <w:rFonts w:ascii="宋体" w:hAnsi="宋体" w:cs="宋体"/>
              </w:rPr>
            </w:pPr>
            <w:r>
              <w:rPr>
                <w:rFonts w:ascii="宋体" w:hAnsi="宋体" w:cs="宋体"/>
              </w:rPr>
              <w:t>468.00</w:t>
            </w:r>
          </w:p>
        </w:tc>
        <w:tc>
          <w:tcPr>
            <w:tcW w:w="1064" w:type="dxa"/>
            <w:vAlign w:val="center"/>
          </w:tcPr>
          <w:p>
            <w:pPr>
              <w:spacing w:line="300" w:lineRule="exact"/>
              <w:jc w:val="right"/>
              <w:rPr>
                <w:rFonts w:ascii="宋体" w:hAnsi="宋体" w:cs="宋体"/>
              </w:rPr>
            </w:pPr>
            <w:r>
              <w:rPr>
                <w:rFonts w:ascii="宋体" w:hAnsi="宋体" w:cs="宋体"/>
              </w:rPr>
              <w:t>468.00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468.00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市场宣传、推广及营销项目</w:t>
            </w:r>
          </w:p>
        </w:tc>
        <w:tc>
          <w:tcPr>
            <w:tcW w:w="1055" w:type="dxa"/>
            <w:vAlign w:val="center"/>
          </w:tcPr>
          <w:p>
            <w:pPr>
              <w:spacing w:line="300" w:lineRule="exact"/>
              <w:jc w:val="right"/>
              <w:rPr>
                <w:rFonts w:ascii="宋体" w:hAnsi="宋体" w:cs="宋体"/>
              </w:rPr>
            </w:pPr>
            <w:r>
              <w:rPr>
                <w:rFonts w:ascii="宋体" w:hAnsi="宋体" w:cs="宋体"/>
              </w:rPr>
              <w:t>3017.14</w:t>
            </w:r>
          </w:p>
        </w:tc>
        <w:tc>
          <w:tcPr>
            <w:tcW w:w="867" w:type="dxa"/>
            <w:vAlign w:val="center"/>
          </w:tcPr>
          <w:p>
            <w:pPr>
              <w:spacing w:line="300" w:lineRule="exact"/>
              <w:jc w:val="left"/>
              <w:rPr>
                <w:rFonts w:ascii="宋体" w:cs="Times New Roman"/>
              </w:rPr>
            </w:pPr>
            <w:r>
              <w:rPr>
                <w:rFonts w:hint="eastAsia" w:ascii="宋体" w:hAnsi="宋体" w:cs="宋体"/>
              </w:rPr>
              <w:t>信息技术咨询服务</w:t>
            </w:r>
          </w:p>
        </w:tc>
        <w:tc>
          <w:tcPr>
            <w:tcW w:w="951" w:type="dxa"/>
            <w:vAlign w:val="center"/>
          </w:tcPr>
          <w:p>
            <w:pPr>
              <w:spacing w:line="300" w:lineRule="exact"/>
              <w:jc w:val="left"/>
              <w:rPr>
                <w:rFonts w:ascii="宋体" w:hAnsi="宋体" w:cs="宋体"/>
              </w:rPr>
            </w:pPr>
            <w:r>
              <w:rPr>
                <w:rFonts w:ascii="宋体" w:hAnsi="宋体" w:cs="宋体"/>
              </w:rPr>
              <w:t>C0208</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295.50</w:t>
            </w:r>
          </w:p>
        </w:tc>
        <w:tc>
          <w:tcPr>
            <w:tcW w:w="1064" w:type="dxa"/>
            <w:vAlign w:val="center"/>
          </w:tcPr>
          <w:p>
            <w:pPr>
              <w:spacing w:line="300" w:lineRule="exact"/>
              <w:jc w:val="right"/>
              <w:rPr>
                <w:rFonts w:ascii="宋体" w:hAnsi="宋体" w:cs="宋体"/>
              </w:rPr>
            </w:pPr>
            <w:r>
              <w:rPr>
                <w:rFonts w:ascii="宋体" w:hAnsi="宋体" w:cs="宋体"/>
              </w:rPr>
              <w:t>295.50</w:t>
            </w:r>
          </w:p>
        </w:tc>
        <w:tc>
          <w:tcPr>
            <w:tcW w:w="1064" w:type="dxa"/>
            <w:vAlign w:val="center"/>
          </w:tcPr>
          <w:p>
            <w:pPr>
              <w:spacing w:line="300" w:lineRule="exact"/>
              <w:jc w:val="right"/>
              <w:rPr>
                <w:rFonts w:ascii="宋体" w:hAnsi="宋体" w:cs="宋体"/>
              </w:rPr>
            </w:pPr>
            <w:r>
              <w:rPr>
                <w:rFonts w:ascii="宋体" w:hAnsi="宋体" w:cs="宋体"/>
              </w:rPr>
              <w:t>295.50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295.50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市场宣传、推广及营销项目</w:t>
            </w:r>
          </w:p>
        </w:tc>
        <w:tc>
          <w:tcPr>
            <w:tcW w:w="1055" w:type="dxa"/>
            <w:vAlign w:val="center"/>
          </w:tcPr>
          <w:p>
            <w:pPr>
              <w:spacing w:line="300" w:lineRule="exact"/>
              <w:jc w:val="right"/>
              <w:rPr>
                <w:rFonts w:ascii="宋体" w:hAnsi="宋体" w:cs="宋体"/>
              </w:rPr>
            </w:pPr>
            <w:r>
              <w:rPr>
                <w:rFonts w:ascii="宋体" w:hAnsi="宋体" w:cs="宋体"/>
              </w:rPr>
              <w:t>3017.14</w:t>
            </w:r>
          </w:p>
        </w:tc>
        <w:tc>
          <w:tcPr>
            <w:tcW w:w="867" w:type="dxa"/>
            <w:vAlign w:val="center"/>
          </w:tcPr>
          <w:p>
            <w:pPr>
              <w:spacing w:line="300" w:lineRule="exact"/>
              <w:jc w:val="left"/>
              <w:rPr>
                <w:rFonts w:ascii="宋体" w:cs="Times New Roman"/>
              </w:rPr>
            </w:pPr>
            <w:r>
              <w:rPr>
                <w:rFonts w:hint="eastAsia" w:ascii="宋体" w:hAnsi="宋体" w:cs="宋体"/>
              </w:rPr>
              <w:t>其他服务</w:t>
            </w:r>
          </w:p>
        </w:tc>
        <w:tc>
          <w:tcPr>
            <w:tcW w:w="951" w:type="dxa"/>
            <w:vAlign w:val="center"/>
          </w:tcPr>
          <w:p>
            <w:pPr>
              <w:spacing w:line="300" w:lineRule="exact"/>
              <w:jc w:val="left"/>
              <w:rPr>
                <w:rFonts w:ascii="宋体" w:hAnsi="宋体" w:cs="宋体"/>
              </w:rPr>
            </w:pPr>
            <w:r>
              <w:rPr>
                <w:rFonts w:ascii="宋体" w:hAnsi="宋体" w:cs="宋体"/>
              </w:rPr>
              <w:t>C99</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811.00</w:t>
            </w:r>
          </w:p>
        </w:tc>
        <w:tc>
          <w:tcPr>
            <w:tcW w:w="1064" w:type="dxa"/>
            <w:vAlign w:val="center"/>
          </w:tcPr>
          <w:p>
            <w:pPr>
              <w:spacing w:line="300" w:lineRule="exact"/>
              <w:jc w:val="right"/>
              <w:rPr>
                <w:rFonts w:ascii="宋体" w:hAnsi="宋体" w:cs="宋体"/>
              </w:rPr>
            </w:pPr>
            <w:r>
              <w:rPr>
                <w:rFonts w:ascii="宋体" w:hAnsi="宋体" w:cs="宋体"/>
              </w:rPr>
              <w:t>811.00</w:t>
            </w:r>
          </w:p>
        </w:tc>
        <w:tc>
          <w:tcPr>
            <w:tcW w:w="1064" w:type="dxa"/>
            <w:vAlign w:val="center"/>
          </w:tcPr>
          <w:p>
            <w:pPr>
              <w:spacing w:line="300" w:lineRule="exact"/>
              <w:jc w:val="right"/>
              <w:rPr>
                <w:rFonts w:ascii="宋体" w:hAnsi="宋体" w:cs="宋体"/>
              </w:rPr>
            </w:pPr>
            <w:r>
              <w:rPr>
                <w:rFonts w:ascii="宋体" w:hAnsi="宋体" w:cs="宋体"/>
              </w:rPr>
              <w:t>811.00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811.00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市场宣传、推广及营销项目</w:t>
            </w:r>
          </w:p>
        </w:tc>
        <w:tc>
          <w:tcPr>
            <w:tcW w:w="1055" w:type="dxa"/>
            <w:vAlign w:val="center"/>
          </w:tcPr>
          <w:p>
            <w:pPr>
              <w:spacing w:line="300" w:lineRule="exact"/>
              <w:jc w:val="right"/>
              <w:rPr>
                <w:rFonts w:ascii="宋体" w:hAnsi="宋体" w:cs="宋体"/>
              </w:rPr>
            </w:pPr>
            <w:r>
              <w:rPr>
                <w:rFonts w:ascii="宋体" w:hAnsi="宋体" w:cs="宋体"/>
              </w:rPr>
              <w:t>3017.14</w:t>
            </w:r>
          </w:p>
        </w:tc>
        <w:tc>
          <w:tcPr>
            <w:tcW w:w="867" w:type="dxa"/>
            <w:vAlign w:val="center"/>
          </w:tcPr>
          <w:p>
            <w:pPr>
              <w:spacing w:line="300" w:lineRule="exact"/>
              <w:jc w:val="left"/>
              <w:rPr>
                <w:rFonts w:ascii="宋体" w:cs="Times New Roman"/>
              </w:rPr>
            </w:pPr>
            <w:r>
              <w:rPr>
                <w:rFonts w:hint="eastAsia" w:ascii="宋体" w:hAnsi="宋体" w:cs="宋体"/>
              </w:rPr>
              <w:t>印刷和出版</w:t>
            </w:r>
          </w:p>
        </w:tc>
        <w:tc>
          <w:tcPr>
            <w:tcW w:w="951" w:type="dxa"/>
            <w:vAlign w:val="center"/>
          </w:tcPr>
          <w:p>
            <w:pPr>
              <w:spacing w:line="300" w:lineRule="exact"/>
              <w:jc w:val="left"/>
              <w:rPr>
                <w:rFonts w:ascii="宋体" w:hAnsi="宋体" w:cs="宋体"/>
              </w:rPr>
            </w:pPr>
            <w:r>
              <w:rPr>
                <w:rFonts w:ascii="宋体" w:hAnsi="宋体" w:cs="宋体"/>
              </w:rPr>
              <w:t>C0814</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109.95</w:t>
            </w:r>
          </w:p>
        </w:tc>
        <w:tc>
          <w:tcPr>
            <w:tcW w:w="1064" w:type="dxa"/>
            <w:vAlign w:val="center"/>
          </w:tcPr>
          <w:p>
            <w:pPr>
              <w:spacing w:line="300" w:lineRule="exact"/>
              <w:jc w:val="right"/>
              <w:rPr>
                <w:rFonts w:ascii="宋体" w:hAnsi="宋体" w:cs="宋体"/>
              </w:rPr>
            </w:pPr>
            <w:r>
              <w:rPr>
                <w:rFonts w:ascii="宋体" w:hAnsi="宋体" w:cs="宋体"/>
              </w:rPr>
              <w:t>109.95</w:t>
            </w:r>
          </w:p>
        </w:tc>
        <w:tc>
          <w:tcPr>
            <w:tcW w:w="1064" w:type="dxa"/>
            <w:vAlign w:val="center"/>
          </w:tcPr>
          <w:p>
            <w:pPr>
              <w:spacing w:line="300" w:lineRule="exact"/>
              <w:jc w:val="right"/>
              <w:rPr>
                <w:rFonts w:ascii="宋体" w:hAnsi="宋体" w:cs="宋体"/>
              </w:rPr>
            </w:pPr>
            <w:r>
              <w:rPr>
                <w:rFonts w:ascii="宋体" w:hAnsi="宋体" w:cs="宋体"/>
              </w:rPr>
              <w:t>109.95</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109.95</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福利彩票业务管理费</w:t>
            </w:r>
          </w:p>
        </w:tc>
        <w:tc>
          <w:tcPr>
            <w:tcW w:w="1055" w:type="dxa"/>
            <w:vAlign w:val="center"/>
          </w:tcPr>
          <w:p>
            <w:pPr>
              <w:spacing w:line="300" w:lineRule="exact"/>
              <w:jc w:val="right"/>
              <w:rPr>
                <w:rFonts w:ascii="宋体" w:hAnsi="宋体" w:cs="宋体"/>
              </w:rPr>
            </w:pPr>
            <w:r>
              <w:rPr>
                <w:rFonts w:ascii="宋体" w:hAnsi="宋体" w:cs="宋体"/>
              </w:rPr>
              <w:t>270.00</w:t>
            </w:r>
          </w:p>
        </w:tc>
        <w:tc>
          <w:tcPr>
            <w:tcW w:w="867" w:type="dxa"/>
            <w:vAlign w:val="center"/>
          </w:tcPr>
          <w:p>
            <w:pPr>
              <w:spacing w:line="300" w:lineRule="exact"/>
              <w:jc w:val="left"/>
              <w:rPr>
                <w:rFonts w:ascii="宋体" w:cs="Times New Roman"/>
              </w:rPr>
            </w:pPr>
            <w:r>
              <w:rPr>
                <w:rFonts w:hint="eastAsia" w:ascii="宋体" w:hAnsi="宋体" w:cs="宋体"/>
              </w:rPr>
              <w:t>交通运输和仓储服务</w:t>
            </w:r>
          </w:p>
        </w:tc>
        <w:tc>
          <w:tcPr>
            <w:tcW w:w="951" w:type="dxa"/>
            <w:vAlign w:val="center"/>
          </w:tcPr>
          <w:p>
            <w:pPr>
              <w:spacing w:line="300" w:lineRule="exact"/>
              <w:jc w:val="left"/>
              <w:rPr>
                <w:rFonts w:ascii="宋体" w:hAnsi="宋体" w:cs="宋体"/>
              </w:rPr>
            </w:pPr>
            <w:r>
              <w:rPr>
                <w:rFonts w:ascii="宋体" w:hAnsi="宋体" w:cs="宋体"/>
              </w:rPr>
              <w:t>C17</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18.00</w:t>
            </w:r>
          </w:p>
        </w:tc>
        <w:tc>
          <w:tcPr>
            <w:tcW w:w="1064" w:type="dxa"/>
            <w:vAlign w:val="center"/>
          </w:tcPr>
          <w:p>
            <w:pPr>
              <w:spacing w:line="300" w:lineRule="exact"/>
              <w:jc w:val="right"/>
              <w:rPr>
                <w:rFonts w:ascii="宋体" w:hAnsi="宋体" w:cs="宋体"/>
              </w:rPr>
            </w:pPr>
            <w:r>
              <w:rPr>
                <w:rFonts w:ascii="宋体" w:hAnsi="宋体" w:cs="宋体"/>
              </w:rPr>
              <w:t>18.00</w:t>
            </w:r>
          </w:p>
        </w:tc>
        <w:tc>
          <w:tcPr>
            <w:tcW w:w="1064" w:type="dxa"/>
            <w:vAlign w:val="center"/>
          </w:tcPr>
          <w:p>
            <w:pPr>
              <w:spacing w:line="300" w:lineRule="exact"/>
              <w:jc w:val="right"/>
              <w:rPr>
                <w:rFonts w:ascii="宋体" w:hAnsi="宋体" w:cs="宋体"/>
              </w:rPr>
            </w:pPr>
            <w:r>
              <w:rPr>
                <w:rFonts w:ascii="宋体" w:hAnsi="宋体" w:cs="宋体"/>
              </w:rPr>
              <w:t>18.00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18.00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新华西路中福在线销售大厅修缮费</w:t>
            </w:r>
          </w:p>
        </w:tc>
        <w:tc>
          <w:tcPr>
            <w:tcW w:w="1055" w:type="dxa"/>
            <w:vAlign w:val="center"/>
          </w:tcPr>
          <w:p>
            <w:pPr>
              <w:spacing w:line="300" w:lineRule="exact"/>
              <w:jc w:val="right"/>
              <w:rPr>
                <w:rFonts w:ascii="宋体" w:hAnsi="宋体" w:cs="宋体"/>
              </w:rPr>
            </w:pPr>
            <w:r>
              <w:rPr>
                <w:rFonts w:ascii="宋体" w:hAnsi="宋体" w:cs="宋体"/>
              </w:rPr>
              <w:t>42.06</w:t>
            </w:r>
          </w:p>
        </w:tc>
        <w:tc>
          <w:tcPr>
            <w:tcW w:w="867" w:type="dxa"/>
            <w:vAlign w:val="center"/>
          </w:tcPr>
          <w:p>
            <w:pPr>
              <w:spacing w:line="300" w:lineRule="exact"/>
              <w:jc w:val="left"/>
              <w:rPr>
                <w:rFonts w:ascii="宋体" w:cs="Times New Roman"/>
              </w:rPr>
            </w:pPr>
            <w:r>
              <w:rPr>
                <w:rFonts w:hint="eastAsia" w:ascii="宋体" w:hAnsi="宋体" w:cs="宋体"/>
              </w:rPr>
              <w:t>装修工程</w:t>
            </w:r>
          </w:p>
        </w:tc>
        <w:tc>
          <w:tcPr>
            <w:tcW w:w="951" w:type="dxa"/>
            <w:vAlign w:val="center"/>
          </w:tcPr>
          <w:p>
            <w:pPr>
              <w:spacing w:line="300" w:lineRule="exact"/>
              <w:jc w:val="left"/>
              <w:rPr>
                <w:rFonts w:ascii="宋体" w:hAnsi="宋体" w:cs="宋体"/>
              </w:rPr>
            </w:pPr>
            <w:r>
              <w:rPr>
                <w:rFonts w:ascii="宋体" w:hAnsi="宋体" w:cs="宋体"/>
              </w:rPr>
              <w:t>B07</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42.06</w:t>
            </w:r>
          </w:p>
        </w:tc>
        <w:tc>
          <w:tcPr>
            <w:tcW w:w="1064" w:type="dxa"/>
            <w:vAlign w:val="center"/>
          </w:tcPr>
          <w:p>
            <w:pPr>
              <w:spacing w:line="300" w:lineRule="exact"/>
              <w:jc w:val="right"/>
              <w:rPr>
                <w:rFonts w:ascii="宋体" w:hAnsi="宋体" w:cs="宋体"/>
              </w:rPr>
            </w:pPr>
            <w:r>
              <w:rPr>
                <w:rFonts w:ascii="宋体" w:hAnsi="宋体" w:cs="宋体"/>
              </w:rPr>
              <w:t>42.06</w:t>
            </w:r>
          </w:p>
        </w:tc>
        <w:tc>
          <w:tcPr>
            <w:tcW w:w="1064" w:type="dxa"/>
            <w:vAlign w:val="center"/>
          </w:tcPr>
          <w:p>
            <w:pPr>
              <w:spacing w:line="300" w:lineRule="exact"/>
              <w:jc w:val="right"/>
              <w:rPr>
                <w:rFonts w:ascii="宋体" w:hAnsi="宋体" w:cs="宋体"/>
              </w:rPr>
            </w:pPr>
            <w:r>
              <w:rPr>
                <w:rFonts w:ascii="宋体" w:hAnsi="宋体" w:cs="宋体"/>
              </w:rPr>
              <w:t>42.06</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42.06</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谈固西街中福在线销售大厅修缮费</w:t>
            </w:r>
          </w:p>
        </w:tc>
        <w:tc>
          <w:tcPr>
            <w:tcW w:w="1055" w:type="dxa"/>
            <w:vAlign w:val="center"/>
          </w:tcPr>
          <w:p>
            <w:pPr>
              <w:spacing w:line="300" w:lineRule="exact"/>
              <w:jc w:val="right"/>
              <w:rPr>
                <w:rFonts w:ascii="宋体" w:hAnsi="宋体" w:cs="宋体"/>
              </w:rPr>
            </w:pPr>
            <w:r>
              <w:rPr>
                <w:rFonts w:ascii="宋体" w:hAnsi="宋体" w:cs="宋体"/>
              </w:rPr>
              <w:t>77.94</w:t>
            </w:r>
          </w:p>
        </w:tc>
        <w:tc>
          <w:tcPr>
            <w:tcW w:w="867" w:type="dxa"/>
            <w:vAlign w:val="center"/>
          </w:tcPr>
          <w:p>
            <w:pPr>
              <w:spacing w:line="300" w:lineRule="exact"/>
              <w:jc w:val="left"/>
              <w:rPr>
                <w:rFonts w:ascii="宋体" w:cs="Times New Roman"/>
              </w:rPr>
            </w:pPr>
            <w:r>
              <w:rPr>
                <w:rFonts w:hint="eastAsia" w:ascii="宋体" w:hAnsi="宋体" w:cs="宋体"/>
              </w:rPr>
              <w:t>装修工程</w:t>
            </w:r>
          </w:p>
        </w:tc>
        <w:tc>
          <w:tcPr>
            <w:tcW w:w="951" w:type="dxa"/>
            <w:vAlign w:val="center"/>
          </w:tcPr>
          <w:p>
            <w:pPr>
              <w:spacing w:line="300" w:lineRule="exact"/>
              <w:jc w:val="left"/>
              <w:rPr>
                <w:rFonts w:ascii="宋体" w:hAnsi="宋体" w:cs="宋体"/>
              </w:rPr>
            </w:pPr>
            <w:r>
              <w:rPr>
                <w:rFonts w:ascii="宋体" w:hAnsi="宋体" w:cs="宋体"/>
              </w:rPr>
              <w:t>B07</w:t>
            </w:r>
          </w:p>
        </w:tc>
        <w:tc>
          <w:tcPr>
            <w:tcW w:w="870" w:type="dxa"/>
            <w:vAlign w:val="center"/>
          </w:tcPr>
          <w:p>
            <w:pPr>
              <w:spacing w:line="300" w:lineRule="exact"/>
              <w:jc w:val="left"/>
              <w:rPr>
                <w:rFonts w:ascii="宋体" w:hAnsi="宋体" w:cs="宋体"/>
              </w:rPr>
            </w:pPr>
          </w:p>
        </w:tc>
        <w:tc>
          <w:tcPr>
            <w:tcW w:w="870" w:type="dxa"/>
            <w:vAlign w:val="center"/>
          </w:tcPr>
          <w:p>
            <w:pPr>
              <w:spacing w:line="300" w:lineRule="exact"/>
              <w:jc w:val="right"/>
              <w:rPr>
                <w:rFonts w:ascii="宋体" w:hAnsi="宋体" w:cs="宋体"/>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77.93</w:t>
            </w:r>
          </w:p>
        </w:tc>
        <w:tc>
          <w:tcPr>
            <w:tcW w:w="1064" w:type="dxa"/>
            <w:vAlign w:val="center"/>
          </w:tcPr>
          <w:p>
            <w:pPr>
              <w:spacing w:line="300" w:lineRule="exact"/>
              <w:jc w:val="right"/>
              <w:rPr>
                <w:rFonts w:ascii="宋体" w:hAnsi="宋体" w:cs="宋体"/>
              </w:rPr>
            </w:pPr>
            <w:r>
              <w:rPr>
                <w:rFonts w:ascii="宋体" w:hAnsi="宋体" w:cs="宋体"/>
              </w:rPr>
              <w:t>77.93</w:t>
            </w:r>
          </w:p>
        </w:tc>
        <w:tc>
          <w:tcPr>
            <w:tcW w:w="1064" w:type="dxa"/>
            <w:vAlign w:val="center"/>
          </w:tcPr>
          <w:p>
            <w:pPr>
              <w:spacing w:line="300" w:lineRule="exact"/>
              <w:jc w:val="right"/>
              <w:rPr>
                <w:rFonts w:ascii="宋体" w:hAnsi="宋体" w:cs="宋体"/>
              </w:rPr>
            </w:pPr>
            <w:r>
              <w:rPr>
                <w:rFonts w:ascii="宋体" w:hAnsi="宋体" w:cs="宋体"/>
              </w:rPr>
              <w:t>77.93</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hAnsi="宋体" w:cs="宋体"/>
              </w:rPr>
            </w:pPr>
            <w:r>
              <w:rPr>
                <w:rFonts w:ascii="宋体" w:hAnsi="宋体" w:cs="宋体"/>
              </w:rPr>
              <w:t>77.93</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2383" w:type="dxa"/>
            <w:vAlign w:val="center"/>
          </w:tcPr>
          <w:p>
            <w:pPr>
              <w:spacing w:line="300" w:lineRule="exact"/>
              <w:jc w:val="left"/>
              <w:rPr>
                <w:rFonts w:ascii="宋体" w:cs="Times New Roman"/>
              </w:rPr>
            </w:pPr>
            <w:r>
              <w:rPr>
                <w:rFonts w:hint="eastAsia" w:ascii="宋体" w:hAnsi="宋体" w:cs="宋体"/>
              </w:rPr>
              <w:t>数据中心运行维护费</w:t>
            </w:r>
          </w:p>
        </w:tc>
        <w:tc>
          <w:tcPr>
            <w:tcW w:w="1055" w:type="dxa"/>
            <w:vAlign w:val="center"/>
          </w:tcPr>
          <w:p>
            <w:pPr>
              <w:spacing w:line="300" w:lineRule="exact"/>
              <w:jc w:val="right"/>
              <w:rPr>
                <w:rFonts w:ascii="宋体" w:cs="Times New Roman"/>
              </w:rPr>
            </w:pPr>
            <w:r>
              <w:rPr>
                <w:rFonts w:ascii="宋体" w:hAnsi="宋体" w:cs="宋体"/>
              </w:rPr>
              <w:t xml:space="preserve">       398.00</w:t>
            </w:r>
          </w:p>
        </w:tc>
        <w:tc>
          <w:tcPr>
            <w:tcW w:w="867" w:type="dxa"/>
            <w:vAlign w:val="center"/>
          </w:tcPr>
          <w:p>
            <w:pPr>
              <w:jc w:val="left"/>
              <w:rPr>
                <w:rFonts w:ascii="宋体" w:cs="Times New Roman"/>
              </w:rPr>
            </w:pPr>
            <w:r>
              <w:rPr>
                <w:rFonts w:hint="eastAsia" w:ascii="宋体" w:hAnsi="宋体" w:cs="宋体"/>
              </w:rPr>
              <w:t>运行维护服务</w:t>
            </w:r>
          </w:p>
          <w:p>
            <w:pPr>
              <w:spacing w:line="300" w:lineRule="exact"/>
              <w:jc w:val="left"/>
              <w:rPr>
                <w:rFonts w:ascii="宋体" w:cs="Times New Roman"/>
              </w:rPr>
            </w:pPr>
          </w:p>
        </w:tc>
        <w:tc>
          <w:tcPr>
            <w:tcW w:w="951" w:type="dxa"/>
            <w:vAlign w:val="center"/>
          </w:tcPr>
          <w:p>
            <w:pPr>
              <w:jc w:val="left"/>
              <w:rPr>
                <w:rFonts w:ascii="宋体" w:cs="Times New Roman"/>
              </w:rPr>
            </w:pPr>
            <w:r>
              <w:rPr>
                <w:rFonts w:ascii="宋体" w:hAnsi="宋体" w:cs="宋体"/>
              </w:rPr>
              <w:t>c0206</w:t>
            </w:r>
          </w:p>
          <w:p>
            <w:pPr>
              <w:spacing w:line="300" w:lineRule="exact"/>
              <w:jc w:val="left"/>
              <w:rPr>
                <w:rFonts w:ascii="宋体" w:cs="Times New Roman"/>
              </w:rPr>
            </w:pPr>
          </w:p>
        </w:tc>
        <w:tc>
          <w:tcPr>
            <w:tcW w:w="870" w:type="dxa"/>
            <w:vAlign w:val="center"/>
          </w:tcPr>
          <w:p>
            <w:pPr>
              <w:spacing w:line="300" w:lineRule="exact"/>
              <w:jc w:val="left"/>
              <w:rPr>
                <w:rFonts w:ascii="宋体" w:cs="Times New Roman"/>
              </w:rPr>
            </w:pPr>
          </w:p>
        </w:tc>
        <w:tc>
          <w:tcPr>
            <w:tcW w:w="870" w:type="dxa"/>
            <w:vAlign w:val="center"/>
          </w:tcPr>
          <w:p>
            <w:pPr>
              <w:spacing w:line="300" w:lineRule="exact"/>
              <w:jc w:val="right"/>
              <w:rPr>
                <w:rFonts w:ascii="宋体" w:cs="Times New Roman"/>
              </w:rPr>
            </w:pPr>
            <w:r>
              <w:rPr>
                <w:rFonts w:ascii="宋体" w:hAnsi="宋体" w:cs="宋体"/>
              </w:rPr>
              <w:t>1</w:t>
            </w:r>
          </w:p>
        </w:tc>
        <w:tc>
          <w:tcPr>
            <w:tcW w:w="890" w:type="dxa"/>
            <w:vAlign w:val="center"/>
          </w:tcPr>
          <w:p>
            <w:pPr>
              <w:spacing w:line="300" w:lineRule="exact"/>
              <w:jc w:val="right"/>
              <w:rPr>
                <w:rFonts w:ascii="宋体" w:hAnsi="宋体" w:cs="宋体"/>
              </w:rPr>
            </w:pPr>
            <w:r>
              <w:rPr>
                <w:rFonts w:ascii="宋体" w:hAnsi="宋体" w:cs="宋体"/>
              </w:rPr>
              <w:t>18.00</w:t>
            </w:r>
          </w:p>
        </w:tc>
        <w:tc>
          <w:tcPr>
            <w:tcW w:w="1064" w:type="dxa"/>
            <w:vAlign w:val="center"/>
          </w:tcPr>
          <w:p>
            <w:pPr>
              <w:spacing w:line="300" w:lineRule="exact"/>
              <w:jc w:val="right"/>
              <w:rPr>
                <w:rFonts w:ascii="宋体" w:cs="Times New Roman"/>
              </w:rPr>
            </w:pPr>
            <w:r>
              <w:rPr>
                <w:rFonts w:ascii="宋体" w:hAnsi="宋体" w:cs="宋体"/>
              </w:rPr>
              <w:t>18.00</w:t>
            </w:r>
          </w:p>
        </w:tc>
        <w:tc>
          <w:tcPr>
            <w:tcW w:w="1064" w:type="dxa"/>
            <w:vAlign w:val="center"/>
          </w:tcPr>
          <w:p>
            <w:pPr>
              <w:spacing w:line="300" w:lineRule="exact"/>
              <w:jc w:val="right"/>
              <w:rPr>
                <w:rFonts w:ascii="宋体" w:cs="Times New Roman"/>
              </w:rPr>
            </w:pPr>
            <w:r>
              <w:rPr>
                <w:rFonts w:ascii="宋体" w:hAnsi="宋体" w:cs="宋体"/>
              </w:rPr>
              <w:t>18.00</w:t>
            </w:r>
          </w:p>
        </w:tc>
        <w:tc>
          <w:tcPr>
            <w:tcW w:w="870" w:type="dxa"/>
            <w:vAlign w:val="center"/>
          </w:tcPr>
          <w:p>
            <w:pPr>
              <w:spacing w:line="300" w:lineRule="exact"/>
              <w:jc w:val="right"/>
              <w:rPr>
                <w:rFonts w:ascii="宋体" w:cs="Times New Roman"/>
              </w:rPr>
            </w:pPr>
          </w:p>
        </w:tc>
        <w:tc>
          <w:tcPr>
            <w:tcW w:w="1064" w:type="dxa"/>
            <w:vAlign w:val="center"/>
          </w:tcPr>
          <w:p>
            <w:pPr>
              <w:spacing w:line="300" w:lineRule="exact"/>
              <w:jc w:val="right"/>
              <w:rPr>
                <w:rFonts w:ascii="宋体" w:cs="Times New Roman"/>
              </w:rPr>
            </w:pPr>
            <w:r>
              <w:rPr>
                <w:rFonts w:ascii="宋体" w:hAnsi="宋体" w:cs="宋体"/>
              </w:rPr>
              <w:t>18.00</w:t>
            </w:r>
          </w:p>
        </w:tc>
        <w:tc>
          <w:tcPr>
            <w:tcW w:w="870" w:type="dxa"/>
            <w:vAlign w:val="center"/>
          </w:tcPr>
          <w:p>
            <w:pPr>
              <w:spacing w:line="300" w:lineRule="exact"/>
              <w:jc w:val="right"/>
              <w:rPr>
                <w:rFonts w:ascii="宋体" w:cs="Times New Roman"/>
              </w:rPr>
            </w:pPr>
          </w:p>
        </w:tc>
        <w:tc>
          <w:tcPr>
            <w:tcW w:w="870" w:type="dxa"/>
            <w:vAlign w:val="center"/>
          </w:tcPr>
          <w:p>
            <w:pPr>
              <w:spacing w:line="300" w:lineRule="exact"/>
              <w:jc w:val="right"/>
              <w:rPr>
                <w:rFonts w:ascii="宋体" w:cs="Times New Roman"/>
              </w:rPr>
            </w:pPr>
          </w:p>
        </w:tc>
        <w:tc>
          <w:tcPr>
            <w:tcW w:w="809" w:type="dxa"/>
            <w:vAlign w:val="center"/>
          </w:tcPr>
          <w:p>
            <w:pPr>
              <w:spacing w:line="300" w:lineRule="exact"/>
              <w:jc w:val="right"/>
              <w:rPr>
                <w:rFonts w:ascii="宋体" w:cs="Times New Roman"/>
              </w:rPr>
            </w:pPr>
          </w:p>
        </w:tc>
      </w:tr>
    </w:tbl>
    <w:p>
      <w:pPr>
        <w:autoSpaceDE w:val="0"/>
        <w:autoSpaceDN w:val="0"/>
        <w:adjustRightInd w:val="0"/>
        <w:jc w:val="left"/>
        <w:rPr>
          <w:rFonts w:ascii="黑体" w:hAnsi="黑体" w:eastAsia="黑体" w:cs="Times New Roman"/>
          <w:sz w:val="32"/>
          <w:szCs w:val="32"/>
        </w:rPr>
      </w:pPr>
    </w:p>
    <w:p>
      <w:pPr>
        <w:autoSpaceDE w:val="0"/>
        <w:autoSpaceDN w:val="0"/>
        <w:adjustRightInd w:val="0"/>
        <w:ind w:left="197" w:leftChars="94" w:firstLine="803" w:firstLineChars="250"/>
        <w:jc w:val="left"/>
        <w:rPr>
          <w:rFonts w:ascii="宋体" w:cs="Times New Roman"/>
          <w:b/>
          <w:bCs/>
          <w:sz w:val="32"/>
          <w:szCs w:val="32"/>
        </w:rPr>
      </w:pPr>
      <w:r>
        <w:rPr>
          <w:rFonts w:hint="eastAsia" w:ascii="宋体" w:hAnsi="宋体" w:cs="宋体"/>
          <w:b/>
          <w:bCs/>
          <w:sz w:val="32"/>
          <w:szCs w:val="32"/>
        </w:rPr>
        <w:t>第七部分</w:t>
      </w:r>
      <w:r>
        <w:rPr>
          <w:rFonts w:ascii="宋体" w:hAnsi="宋体" w:cs="宋体"/>
          <w:b/>
          <w:bCs/>
          <w:sz w:val="32"/>
          <w:szCs w:val="32"/>
        </w:rPr>
        <w:t xml:space="preserve"> </w:t>
      </w:r>
      <w:r>
        <w:rPr>
          <w:rFonts w:hint="eastAsia" w:ascii="宋体" w:hAnsi="宋体" w:cs="宋体"/>
          <w:b/>
          <w:bCs/>
          <w:sz w:val="32"/>
          <w:szCs w:val="32"/>
        </w:rPr>
        <w:t>国有资产信息</w:t>
      </w:r>
    </w:p>
    <w:p>
      <w:pPr>
        <w:autoSpaceDE w:val="0"/>
        <w:autoSpaceDN w:val="0"/>
        <w:adjustRightInd w:val="0"/>
        <w:ind w:left="198" w:firstLine="640" w:firstLineChars="200"/>
        <w:jc w:val="left"/>
        <w:rPr>
          <w:rFonts w:ascii="宋体" w:cs="Times New Roman"/>
          <w:sz w:val="32"/>
          <w:szCs w:val="32"/>
        </w:rPr>
      </w:pPr>
      <w:r>
        <w:rPr>
          <w:rFonts w:hint="eastAsia" w:ascii="宋体" w:hAnsi="宋体" w:cs="宋体"/>
          <w:sz w:val="32"/>
          <w:szCs w:val="32"/>
        </w:rPr>
        <w:t>上年末固定资产金额为</w:t>
      </w:r>
      <w:r>
        <w:rPr>
          <w:rFonts w:ascii="宋体" w:hAnsi="宋体" w:cs="宋体"/>
          <w:sz w:val="32"/>
          <w:szCs w:val="32"/>
        </w:rPr>
        <w:t>29202.74</w:t>
      </w:r>
      <w:r>
        <w:rPr>
          <w:rFonts w:hint="eastAsia" w:ascii="宋体" w:hAnsi="宋体" w:cs="宋体"/>
          <w:sz w:val="32"/>
          <w:szCs w:val="32"/>
        </w:rPr>
        <w:t>万元。本年度拟购置固定资产</w:t>
      </w:r>
      <w:r>
        <w:rPr>
          <w:rFonts w:ascii="宋体" w:hAnsi="宋体" w:cs="宋体"/>
          <w:sz w:val="32"/>
          <w:szCs w:val="32"/>
        </w:rPr>
        <w:t>4537.50</w:t>
      </w:r>
      <w:r>
        <w:rPr>
          <w:rFonts w:hint="eastAsia" w:ascii="宋体" w:hAnsi="宋体" w:cs="宋体"/>
          <w:sz w:val="32"/>
          <w:szCs w:val="32"/>
        </w:rPr>
        <w:t>万元，主要为多功能显示屏、外置中奖查询终端等，已列入政府采购预算。</w:t>
      </w:r>
    </w:p>
    <w:tbl>
      <w:tblPr>
        <w:tblStyle w:val="9"/>
        <w:tblW w:w="13482" w:type="dxa"/>
        <w:tblInd w:w="-106" w:type="dxa"/>
        <w:tblLayout w:type="fixed"/>
        <w:tblCellMar>
          <w:top w:w="0" w:type="dxa"/>
          <w:left w:w="108" w:type="dxa"/>
          <w:bottom w:w="0" w:type="dxa"/>
          <w:right w:w="108" w:type="dxa"/>
        </w:tblCellMar>
      </w:tblPr>
      <w:tblGrid>
        <w:gridCol w:w="5224"/>
        <w:gridCol w:w="3155"/>
        <w:gridCol w:w="5103"/>
      </w:tblGrid>
      <w:tr>
        <w:tblPrEx>
          <w:tblLayout w:type="fixed"/>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河北省省直部门固定资产占用情况表</w:t>
            </w:r>
          </w:p>
        </w:tc>
      </w:tr>
      <w:tr>
        <w:tblPrEx>
          <w:tblLayout w:type="fixed"/>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ascii="宋体" w:cs="Times New Roman"/>
                <w:kern w:val="0"/>
                <w:sz w:val="22"/>
                <w:szCs w:val="22"/>
              </w:rPr>
            </w:pPr>
            <w:r>
              <w:rPr>
                <w:rFonts w:hint="eastAsia" w:ascii="宋体" w:hAnsi="宋体" w:cs="宋体"/>
                <w:kern w:val="0"/>
                <w:sz w:val="22"/>
                <w:szCs w:val="22"/>
              </w:rPr>
              <w:t>编制部门：省福利彩票发行管理中心</w:t>
            </w:r>
          </w:p>
        </w:tc>
        <w:tc>
          <w:tcPr>
            <w:tcW w:w="5103" w:type="dxa"/>
            <w:tcBorders>
              <w:top w:val="nil"/>
              <w:left w:val="nil"/>
              <w:bottom w:val="nil"/>
              <w:right w:val="nil"/>
            </w:tcBorders>
            <w:vAlign w:val="center"/>
          </w:tcPr>
          <w:p>
            <w:pPr>
              <w:widowControl/>
              <w:jc w:val="left"/>
              <w:rPr>
                <w:rFonts w:ascii="宋体" w:cs="Times New Roman"/>
                <w:kern w:val="0"/>
                <w:sz w:val="22"/>
                <w:szCs w:val="22"/>
              </w:rPr>
            </w:pPr>
            <w:r>
              <w:rPr>
                <w:rFonts w:hint="eastAsia" w:ascii="宋体" w:hAnsi="宋体" w:cs="宋体"/>
                <w:kern w:val="0"/>
                <w:sz w:val="22"/>
                <w:szCs w:val="22"/>
              </w:rPr>
              <w:t>截止时间：</w:t>
            </w:r>
            <w:r>
              <w:rPr>
                <w:rFonts w:ascii="宋体" w:hAnsi="宋体" w:cs="宋体"/>
                <w:kern w:val="0"/>
                <w:sz w:val="22"/>
                <w:szCs w:val="22"/>
              </w:rPr>
              <w:t>2016</w:t>
            </w:r>
            <w:r>
              <w:rPr>
                <w:rFonts w:hint="eastAsia" w:ascii="宋体" w:hAnsi="宋体" w:cs="宋体"/>
                <w:kern w:val="0"/>
                <w:sz w:val="22"/>
                <w:szCs w:val="22"/>
              </w:rPr>
              <w:t>年</w:t>
            </w:r>
            <w:r>
              <w:rPr>
                <w:rFonts w:ascii="宋体" w:hAnsi="宋体" w:cs="宋体"/>
                <w:kern w:val="0"/>
                <w:sz w:val="22"/>
                <w:szCs w:val="22"/>
              </w:rPr>
              <w:t>12</w:t>
            </w:r>
            <w:r>
              <w:rPr>
                <w:rFonts w:hint="eastAsia" w:ascii="宋体" w:hAnsi="宋体" w:cs="宋体"/>
                <w:kern w:val="0"/>
                <w:sz w:val="22"/>
                <w:szCs w:val="22"/>
              </w:rPr>
              <w:t>月</w:t>
            </w:r>
            <w:r>
              <w:rPr>
                <w:rFonts w:ascii="宋体" w:hAnsi="宋体" w:cs="宋体"/>
                <w:kern w:val="0"/>
                <w:sz w:val="22"/>
                <w:szCs w:val="22"/>
              </w:rPr>
              <w:t>31</w:t>
            </w:r>
            <w:r>
              <w:rPr>
                <w:rFonts w:hint="eastAsia" w:ascii="宋体" w:hAnsi="宋体" w:cs="宋体"/>
                <w:kern w:val="0"/>
                <w:sz w:val="22"/>
                <w:szCs w:val="22"/>
              </w:rPr>
              <w:t>日</w:t>
            </w:r>
            <w:r>
              <w:rPr>
                <w:rFonts w:ascii="宋体" w:hAnsi="宋体" w:cs="宋体"/>
                <w:kern w:val="0"/>
                <w:sz w:val="22"/>
                <w:szCs w:val="22"/>
              </w:rPr>
              <w:t xml:space="preserve">  </w:t>
            </w:r>
          </w:p>
        </w:tc>
      </w:tr>
      <w:tr>
        <w:tblPrEx>
          <w:tblLayout w:type="fixed"/>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imes New Roman"/>
                <w:b/>
                <w:bCs/>
                <w:kern w:val="0"/>
                <w:sz w:val="22"/>
                <w:szCs w:val="22"/>
              </w:rPr>
            </w:pPr>
            <w:r>
              <w:rPr>
                <w:rFonts w:hint="eastAsia" w:ascii="宋体" w:hAnsi="宋体" w:cs="宋体"/>
                <w:b/>
                <w:bCs/>
                <w:kern w:val="0"/>
                <w:sz w:val="22"/>
                <w:szCs w:val="22"/>
              </w:rPr>
              <w:t>项</w:t>
            </w:r>
            <w:r>
              <w:rPr>
                <w:rFonts w:ascii="宋体" w:hAnsi="宋体" w:cs="宋体"/>
                <w:b/>
                <w:bCs/>
                <w:kern w:val="0"/>
                <w:sz w:val="22"/>
                <w:szCs w:val="22"/>
              </w:rPr>
              <w:t xml:space="preserve">   </w:t>
            </w:r>
            <w:r>
              <w:rPr>
                <w:rFonts w:hint="eastAsia" w:ascii="宋体" w:hAnsi="宋体" w:cs="宋体"/>
                <w:b/>
                <w:bCs/>
                <w:kern w:val="0"/>
                <w:sz w:val="22"/>
                <w:szCs w:val="22"/>
              </w:rPr>
              <w:t>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2"/>
                <w:szCs w:val="22"/>
              </w:rPr>
            </w:pPr>
            <w:r>
              <w:rPr>
                <w:rFonts w:hint="eastAsia" w:ascii="宋体" w:hAnsi="宋体" w:cs="宋体"/>
                <w:b/>
                <w:bCs/>
                <w:kern w:val="0"/>
                <w:sz w:val="22"/>
                <w:szCs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cs="Times New Roman"/>
                <w:b/>
                <w:bCs/>
                <w:kern w:val="0"/>
                <w:sz w:val="22"/>
                <w:szCs w:val="22"/>
              </w:rPr>
            </w:pPr>
            <w:r>
              <w:rPr>
                <w:rFonts w:hint="eastAsia" w:ascii="宋体" w:hAnsi="宋体" w:cs="宋体"/>
                <w:b/>
                <w:bCs/>
                <w:kern w:val="0"/>
                <w:sz w:val="22"/>
                <w:szCs w:val="22"/>
              </w:rPr>
              <w:t>价值（金额单位：万元）</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宋体" w:cs="Times New Roman"/>
                <w:kern w:val="0"/>
                <w:sz w:val="22"/>
                <w:szCs w:val="22"/>
              </w:rPr>
            </w:pPr>
            <w:r>
              <w:rPr>
                <w:rFonts w:hint="eastAsia" w:ascii="宋体" w:hAnsi="宋体" w:cs="宋体"/>
                <w:kern w:val="0"/>
                <w:sz w:val="22"/>
                <w:szCs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宋体" w:cs="Times New Roman"/>
                <w:kern w:val="0"/>
                <w:sz w:val="22"/>
                <w:szCs w:val="22"/>
              </w:rPr>
            </w:pPr>
            <w:r>
              <w:rPr>
                <w:rFonts w:ascii="宋体" w:hAnsi="宋体" w:cs="宋体"/>
                <w:kern w:val="0"/>
                <w:sz w:val="22"/>
                <w:szCs w:val="22"/>
              </w:rPr>
              <w:t>——</w:t>
            </w:r>
          </w:p>
        </w:tc>
        <w:tc>
          <w:tcPr>
            <w:tcW w:w="5103"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29202.74</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ascii="宋体" w:hAnsi="宋体" w:cs="宋体"/>
                <w:kern w:val="0"/>
                <w:sz w:val="22"/>
                <w:szCs w:val="22"/>
              </w:rPr>
              <w:t>1</w:t>
            </w:r>
            <w:r>
              <w:rPr>
                <w:rFonts w:hint="eastAsia" w:ascii="宋体" w:hAnsi="宋体" w:cs="宋体"/>
                <w:kern w:val="0"/>
                <w:sz w:val="22"/>
                <w:szCs w:val="22"/>
              </w:rPr>
              <w:t>、房屋（平方米）</w:t>
            </w:r>
          </w:p>
        </w:tc>
        <w:tc>
          <w:tcPr>
            <w:tcW w:w="3155"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32461.63  </w:t>
            </w:r>
          </w:p>
        </w:tc>
        <w:tc>
          <w:tcPr>
            <w:tcW w:w="5103"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18578.67</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hint="eastAsia" w:ascii="宋体" w:hAnsi="宋体" w:cs="宋体"/>
                <w:kern w:val="0"/>
                <w:sz w:val="22"/>
                <w:szCs w:val="22"/>
              </w:rPr>
              <w:t>其中：办公用房（平方米）</w:t>
            </w:r>
          </w:p>
        </w:tc>
        <w:tc>
          <w:tcPr>
            <w:tcW w:w="3155"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w:t>
            </w:r>
            <w:r>
              <w:rPr>
                <w:rFonts w:ascii="宋体" w:hAnsi="宋体" w:cs="宋体"/>
                <w:kern w:val="0"/>
                <w:sz w:val="22"/>
                <w:szCs w:val="22"/>
              </w:rPr>
              <w:t>——</w:t>
            </w:r>
            <w:r>
              <w:rPr>
                <w:rFonts w:ascii="宋体" w:hAnsi="宋体" w:cs="宋体"/>
                <w:kern w:val="0"/>
                <w:sz w:val="24"/>
                <w:szCs w:val="24"/>
              </w:rPr>
              <w:t xml:space="preserve"> </w:t>
            </w:r>
          </w:p>
        </w:tc>
        <w:tc>
          <w:tcPr>
            <w:tcW w:w="5103"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ascii="宋体" w:hAnsi="宋体" w:cs="宋体"/>
                <w:kern w:val="0"/>
                <w:sz w:val="22"/>
                <w:szCs w:val="22"/>
              </w:rPr>
              <w:t>2</w:t>
            </w:r>
            <w:r>
              <w:rPr>
                <w:rFonts w:hint="eastAsia" w:ascii="宋体" w:hAnsi="宋体" w:cs="宋体"/>
                <w:kern w:val="0"/>
                <w:sz w:val="22"/>
                <w:szCs w:val="22"/>
              </w:rPr>
              <w:t>、车辆（台、辆）</w:t>
            </w:r>
          </w:p>
        </w:tc>
        <w:tc>
          <w:tcPr>
            <w:tcW w:w="3155"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15 </w:t>
            </w:r>
          </w:p>
        </w:tc>
        <w:tc>
          <w:tcPr>
            <w:tcW w:w="5103"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41.65</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ascii="宋体" w:hAnsi="宋体" w:cs="宋体"/>
                <w:kern w:val="0"/>
                <w:sz w:val="22"/>
                <w:szCs w:val="22"/>
              </w:rPr>
              <w:t>3</w:t>
            </w:r>
            <w:r>
              <w:rPr>
                <w:rFonts w:hint="eastAsia" w:ascii="宋体" w:hAnsi="宋体" w:cs="宋体"/>
                <w:kern w:val="0"/>
                <w:sz w:val="22"/>
                <w:szCs w:val="22"/>
              </w:rPr>
              <w:t>、单价在</w:t>
            </w:r>
            <w:r>
              <w:rPr>
                <w:rFonts w:ascii="宋体" w:hAnsi="宋体" w:cs="宋体"/>
                <w:kern w:val="0"/>
                <w:sz w:val="22"/>
                <w:szCs w:val="22"/>
              </w:rPr>
              <w:t>20</w:t>
            </w:r>
            <w:r>
              <w:rPr>
                <w:rFonts w:hint="eastAsia" w:ascii="宋体" w:hAnsi="宋体" w:cs="宋体"/>
                <w:kern w:val="0"/>
                <w:sz w:val="22"/>
                <w:szCs w:val="22"/>
              </w:rPr>
              <w:t>万元以上的设备</w:t>
            </w:r>
          </w:p>
        </w:tc>
        <w:tc>
          <w:tcPr>
            <w:tcW w:w="3155"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14</w:t>
            </w:r>
          </w:p>
        </w:tc>
        <w:tc>
          <w:tcPr>
            <w:tcW w:w="5103"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223.24 </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cs="Times New Roman"/>
                <w:kern w:val="0"/>
                <w:sz w:val="22"/>
                <w:szCs w:val="22"/>
              </w:rPr>
            </w:pPr>
            <w:r>
              <w:rPr>
                <w:rFonts w:ascii="宋体" w:hAnsi="宋体" w:cs="宋体"/>
                <w:kern w:val="0"/>
                <w:sz w:val="22"/>
                <w:szCs w:val="22"/>
              </w:rPr>
              <w:t>4</w:t>
            </w:r>
            <w:r>
              <w:rPr>
                <w:rFonts w:hint="eastAsia" w:ascii="宋体" w:hAnsi="宋体" w:cs="宋体"/>
                <w:kern w:val="0"/>
                <w:sz w:val="22"/>
                <w:szCs w:val="22"/>
              </w:rPr>
              <w:t>、其他固定资产</w:t>
            </w:r>
          </w:p>
        </w:tc>
        <w:tc>
          <w:tcPr>
            <w:tcW w:w="3155"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w:t>
            </w:r>
            <w:r>
              <w:rPr>
                <w:rFonts w:ascii="宋体" w:hAnsi="宋体" w:cs="宋体"/>
                <w:kern w:val="0"/>
                <w:sz w:val="22"/>
                <w:szCs w:val="22"/>
              </w:rPr>
              <w:t>——</w:t>
            </w:r>
          </w:p>
        </w:tc>
        <w:tc>
          <w:tcPr>
            <w:tcW w:w="5103" w:type="dxa"/>
            <w:tcBorders>
              <w:top w:val="nil"/>
              <w:left w:val="nil"/>
              <w:bottom w:val="single" w:color="auto" w:sz="4" w:space="0"/>
              <w:right w:val="single" w:color="auto" w:sz="4" w:space="0"/>
            </w:tcBorders>
            <w:vAlign w:val="center"/>
          </w:tcPr>
          <w:p>
            <w:pPr>
              <w:widowControl/>
              <w:jc w:val="left"/>
              <w:rPr>
                <w:rFonts w:ascii="宋体" w:cs="Times New Roman"/>
                <w:kern w:val="0"/>
                <w:sz w:val="24"/>
                <w:szCs w:val="24"/>
              </w:rPr>
            </w:pPr>
            <w:r>
              <w:rPr>
                <w:rFonts w:ascii="宋体" w:hAnsi="宋体" w:cs="宋体"/>
                <w:kern w:val="0"/>
                <w:sz w:val="24"/>
                <w:szCs w:val="24"/>
              </w:rPr>
              <w:t xml:space="preserve">             10359.18</w:t>
            </w:r>
          </w:p>
        </w:tc>
      </w:tr>
    </w:tbl>
    <w:p>
      <w:pPr>
        <w:autoSpaceDE w:val="0"/>
        <w:autoSpaceDN w:val="0"/>
        <w:adjustRightInd w:val="0"/>
        <w:jc w:val="left"/>
        <w:rPr>
          <w:rFonts w:ascii="宋体" w:cs="Times New Roman"/>
          <w:sz w:val="32"/>
          <w:szCs w:val="32"/>
        </w:rPr>
      </w:pPr>
    </w:p>
    <w:p>
      <w:pPr>
        <w:rPr>
          <w:rFonts w:ascii="宋体" w:cs="Times New Roman"/>
          <w:sz w:val="32"/>
          <w:szCs w:val="32"/>
        </w:rPr>
      </w:pPr>
      <w:r>
        <w:rPr>
          <w:rFonts w:ascii="Times New Roman" w:hAnsi="Times New Roman" w:eastAsia="方正仿宋_GBK" w:cs="Times New Roman"/>
          <w:sz w:val="28"/>
          <w:szCs w:val="28"/>
        </w:rPr>
        <w:t xml:space="preserve">    </w:t>
      </w:r>
      <w:r>
        <w:rPr>
          <w:rFonts w:ascii="宋体" w:hAnsi="宋体" w:cs="宋体"/>
          <w:sz w:val="32"/>
          <w:szCs w:val="32"/>
        </w:rPr>
        <w:t xml:space="preserve"> </w:t>
      </w:r>
      <w:r>
        <w:rPr>
          <w:rFonts w:hint="eastAsia" w:ascii="宋体" w:hAnsi="宋体" w:cs="宋体"/>
          <w:b/>
          <w:bCs/>
          <w:sz w:val="32"/>
          <w:szCs w:val="32"/>
        </w:rPr>
        <w:t>第八部分</w:t>
      </w:r>
      <w:r>
        <w:rPr>
          <w:rFonts w:ascii="宋体" w:hAnsi="宋体" w:cs="宋体"/>
          <w:b/>
          <w:bCs/>
          <w:sz w:val="32"/>
          <w:szCs w:val="32"/>
        </w:rPr>
        <w:t xml:space="preserve"> </w:t>
      </w:r>
      <w:r>
        <w:rPr>
          <w:rFonts w:hint="eastAsia" w:ascii="宋体" w:hAnsi="宋体" w:cs="宋体"/>
          <w:b/>
          <w:bCs/>
          <w:sz w:val="32"/>
          <w:szCs w:val="32"/>
        </w:rPr>
        <w:t>名词解释</w:t>
      </w:r>
    </w:p>
    <w:p>
      <w:pPr>
        <w:autoSpaceDE w:val="0"/>
        <w:autoSpaceDN w:val="0"/>
        <w:adjustRightInd w:val="0"/>
        <w:ind w:left="197" w:leftChars="94"/>
        <w:jc w:val="left"/>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一、政府性基金预算：是对依照法律、行政法规的规定在一定期限内向特定对象征收、收取或者以其他方式筹集的资金，专项用于特定公共事业发展的收支预算。</w:t>
      </w:r>
    </w:p>
    <w:p>
      <w:pPr>
        <w:autoSpaceDE w:val="0"/>
        <w:autoSpaceDN w:val="0"/>
        <w:adjustRightInd w:val="0"/>
        <w:jc w:val="left"/>
        <w:rPr>
          <w:rFonts w:ascii="宋体" w:cs="Times New Roman"/>
          <w:sz w:val="32"/>
          <w:szCs w:val="32"/>
        </w:rPr>
      </w:pPr>
      <w:r>
        <w:rPr>
          <w:rFonts w:ascii="宋体" w:hAnsi="宋体" w:cs="宋体"/>
          <w:sz w:val="32"/>
          <w:szCs w:val="32"/>
        </w:rPr>
        <w:t xml:space="preserve">     </w:t>
      </w:r>
      <w:r>
        <w:rPr>
          <w:rFonts w:hint="eastAsia" w:ascii="宋体" w:hAnsi="宋体" w:cs="宋体"/>
          <w:sz w:val="32"/>
          <w:szCs w:val="32"/>
        </w:rPr>
        <w:t>二、财政拨款收入：指财政部门当年拨付的资金，用于开展彩票销售业务活动及其辅助活动的业务费收入。</w:t>
      </w:r>
    </w:p>
    <w:p>
      <w:pPr>
        <w:autoSpaceDE w:val="0"/>
        <w:autoSpaceDN w:val="0"/>
        <w:adjustRightInd w:val="0"/>
        <w:ind w:firstLine="800" w:firstLineChars="250"/>
        <w:jc w:val="left"/>
        <w:rPr>
          <w:rFonts w:ascii="宋体" w:hAnsi="宋体" w:cs="宋体"/>
          <w:sz w:val="32"/>
          <w:szCs w:val="32"/>
        </w:rPr>
      </w:pPr>
      <w:r>
        <w:rPr>
          <w:rFonts w:hint="eastAsia" w:ascii="宋体" w:hAnsi="宋体" w:cs="宋体"/>
          <w:sz w:val="32"/>
          <w:szCs w:val="32"/>
        </w:rPr>
        <w:t>三、其他收入：除财政拨款收入、经营收入以外的各项收入，包括银行存款利息收入、税务返还手续费收入等。</w:t>
      </w:r>
      <w:r>
        <w:rPr>
          <w:rFonts w:ascii="宋体" w:hAnsi="宋体" w:cs="宋体"/>
          <w:sz w:val="32"/>
          <w:szCs w:val="32"/>
        </w:rPr>
        <w:t xml:space="preserve">  </w:t>
      </w:r>
    </w:p>
    <w:p>
      <w:pPr>
        <w:autoSpaceDE w:val="0"/>
        <w:autoSpaceDN w:val="0"/>
        <w:adjustRightInd w:val="0"/>
        <w:ind w:firstLine="800" w:firstLineChars="250"/>
        <w:jc w:val="left"/>
        <w:rPr>
          <w:rFonts w:ascii="宋体" w:cs="Times New Roman"/>
          <w:sz w:val="32"/>
          <w:szCs w:val="32"/>
        </w:rPr>
      </w:pPr>
      <w:r>
        <w:rPr>
          <w:rFonts w:hint="eastAsia" w:ascii="宋体" w:hAnsi="宋体" w:cs="宋体"/>
          <w:sz w:val="32"/>
          <w:szCs w:val="32"/>
        </w:rPr>
        <w:t>四、基本支出：为保障机构正常运转、完成日常工作而发生的人员支出和日常公用支出。</w:t>
      </w:r>
    </w:p>
    <w:p>
      <w:pPr>
        <w:autoSpaceDE w:val="0"/>
        <w:autoSpaceDN w:val="0"/>
        <w:adjustRightInd w:val="0"/>
        <w:ind w:firstLine="800" w:firstLineChars="250"/>
        <w:jc w:val="left"/>
        <w:rPr>
          <w:rFonts w:ascii="宋体" w:cs="Times New Roman"/>
          <w:sz w:val="32"/>
          <w:szCs w:val="32"/>
        </w:rPr>
      </w:pPr>
      <w:r>
        <w:rPr>
          <w:rFonts w:hint="eastAsia" w:ascii="宋体" w:hAnsi="宋体" w:cs="宋体"/>
          <w:sz w:val="32"/>
          <w:szCs w:val="32"/>
        </w:rPr>
        <w:t>五、项目支出：为保障彩票销售正常运行而发生的业务支出。</w:t>
      </w:r>
    </w:p>
    <w:p>
      <w:pPr>
        <w:pStyle w:val="6"/>
        <w:shd w:val="clear" w:color="auto" w:fill="FFFFFF"/>
        <w:spacing w:before="0" w:beforeAutospacing="0" w:after="0" w:afterAutospacing="0"/>
        <w:ind w:firstLine="800" w:firstLineChars="250"/>
        <w:rPr>
          <w:rFonts w:cs="Times New Roman"/>
          <w:kern w:val="2"/>
          <w:sz w:val="32"/>
          <w:szCs w:val="32"/>
        </w:rPr>
      </w:pPr>
      <w:r>
        <w:rPr>
          <w:rFonts w:hint="eastAsia"/>
          <w:kern w:val="2"/>
          <w:sz w:val="32"/>
          <w:szCs w:val="32"/>
        </w:rPr>
        <w:t>六</w:t>
      </w:r>
      <w:r>
        <w:rPr>
          <w:rFonts w:hint="eastAsia"/>
          <w:sz w:val="32"/>
          <w:szCs w:val="32"/>
        </w:rPr>
        <w:t>、</w:t>
      </w:r>
      <w:r>
        <w:rPr>
          <w:rFonts w:hint="eastAsia"/>
          <w:kern w:val="2"/>
          <w:sz w:val="32"/>
          <w:szCs w:val="32"/>
        </w:rPr>
        <w:t>结转和结余：以前年度尚未完成，结转到以后年度仍按原规定用途继续使用的资金。</w:t>
      </w:r>
    </w:p>
    <w:p>
      <w:pPr>
        <w:ind w:firstLine="800" w:firstLineChars="250"/>
        <w:rPr>
          <w:rFonts w:ascii="宋体" w:cs="Times New Roman"/>
          <w:sz w:val="32"/>
          <w:szCs w:val="32"/>
        </w:rPr>
      </w:pPr>
      <w:r>
        <w:rPr>
          <w:rFonts w:hint="eastAsia" w:ascii="宋体" w:hAnsi="宋体" w:cs="宋体"/>
          <w:sz w:val="32"/>
          <w:szCs w:val="32"/>
        </w:rPr>
        <w:t>七、“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等支出；公务接待费反映单位按规定开支的各类公务接待（含外宾接待）支出。</w:t>
      </w:r>
    </w:p>
    <w:p>
      <w:pPr>
        <w:autoSpaceDE w:val="0"/>
        <w:autoSpaceDN w:val="0"/>
        <w:adjustRightInd w:val="0"/>
        <w:ind w:firstLine="803" w:firstLineChars="250"/>
        <w:jc w:val="left"/>
        <w:rPr>
          <w:rFonts w:ascii="宋体" w:cs="Times New Roman"/>
          <w:b/>
          <w:bCs/>
          <w:color w:val="000000"/>
          <w:kern w:val="0"/>
          <w:sz w:val="32"/>
          <w:szCs w:val="32"/>
        </w:rPr>
      </w:pPr>
      <w:r>
        <w:rPr>
          <w:rFonts w:hint="eastAsia" w:ascii="宋体" w:hAnsi="宋体" w:cs="宋体"/>
          <w:b/>
          <w:bCs/>
          <w:color w:val="000000"/>
          <w:kern w:val="0"/>
          <w:sz w:val="32"/>
          <w:szCs w:val="32"/>
        </w:rPr>
        <w:t>第九部分</w:t>
      </w:r>
      <w:r>
        <w:rPr>
          <w:rFonts w:ascii="宋体" w:hAnsi="宋体" w:cs="宋体"/>
          <w:b/>
          <w:bCs/>
          <w:color w:val="000000"/>
          <w:kern w:val="0"/>
          <w:sz w:val="32"/>
          <w:szCs w:val="32"/>
        </w:rPr>
        <w:t xml:space="preserve"> </w:t>
      </w:r>
      <w:r>
        <w:rPr>
          <w:rFonts w:hint="eastAsia" w:ascii="宋体" w:hAnsi="宋体" w:cs="宋体"/>
          <w:b/>
          <w:bCs/>
          <w:color w:val="000000"/>
          <w:kern w:val="0"/>
          <w:sz w:val="32"/>
          <w:szCs w:val="32"/>
        </w:rPr>
        <w:t>部门预算报表</w:t>
      </w:r>
    </w:p>
    <w:p>
      <w:pPr>
        <w:autoSpaceDE w:val="0"/>
        <w:autoSpaceDN w:val="0"/>
        <w:adjustRightInd w:val="0"/>
        <w:ind w:firstLine="800" w:firstLineChars="250"/>
        <w:jc w:val="left"/>
        <w:rPr>
          <w:rFonts w:ascii="CIDFont+F3" w:eastAsia="CIDFont+F3" w:cs="Times New Roman"/>
          <w:color w:val="000000"/>
          <w:kern w:val="0"/>
          <w:sz w:val="32"/>
          <w:szCs w:val="32"/>
        </w:rPr>
      </w:pPr>
      <w:r>
        <w:rPr>
          <w:rFonts w:hint="eastAsia" w:ascii="CIDFont+F3" w:eastAsia="CIDFont+F3" w:cs="CIDFont+F3"/>
          <w:color w:val="000000"/>
          <w:kern w:val="0"/>
          <w:sz w:val="32"/>
          <w:szCs w:val="32"/>
        </w:rPr>
        <w:t>一、部门预算收支总表</w:t>
      </w:r>
    </w:p>
    <w:tbl>
      <w:tblPr>
        <w:tblStyle w:val="9"/>
        <w:tblW w:w="14280" w:type="dxa"/>
        <w:tblInd w:w="-106" w:type="dxa"/>
        <w:tblLayout w:type="fixed"/>
        <w:tblCellMar>
          <w:top w:w="0" w:type="dxa"/>
          <w:left w:w="108" w:type="dxa"/>
          <w:bottom w:w="0" w:type="dxa"/>
          <w:right w:w="108" w:type="dxa"/>
        </w:tblCellMar>
      </w:tblPr>
      <w:tblGrid>
        <w:gridCol w:w="760"/>
        <w:gridCol w:w="4840"/>
        <w:gridCol w:w="2140"/>
        <w:gridCol w:w="4420"/>
        <w:gridCol w:w="2120"/>
      </w:tblGrid>
      <w:tr>
        <w:tblPrEx>
          <w:tblLayout w:type="fixed"/>
          <w:tblCellMar>
            <w:top w:w="0" w:type="dxa"/>
            <w:left w:w="108" w:type="dxa"/>
            <w:bottom w:w="0" w:type="dxa"/>
            <w:right w:w="108" w:type="dxa"/>
          </w:tblCellMar>
        </w:tblPrEx>
        <w:trPr>
          <w:trHeight w:val="1035" w:hRule="atLeast"/>
        </w:trPr>
        <w:tc>
          <w:tcPr>
            <w:tcW w:w="14280" w:type="dxa"/>
            <w:gridSpan w:val="5"/>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部门预算收支总表</w:t>
            </w:r>
          </w:p>
        </w:tc>
      </w:tr>
      <w:tr>
        <w:tblPrEx>
          <w:tblLayout w:type="fixed"/>
          <w:tblCellMar>
            <w:top w:w="0" w:type="dxa"/>
            <w:left w:w="108" w:type="dxa"/>
            <w:bottom w:w="0" w:type="dxa"/>
            <w:right w:w="108" w:type="dxa"/>
          </w:tblCellMar>
        </w:tblPrEx>
        <w:trPr>
          <w:trHeight w:val="300" w:hRule="atLeast"/>
        </w:trPr>
        <w:tc>
          <w:tcPr>
            <w:tcW w:w="7740" w:type="dxa"/>
            <w:gridSpan w:val="3"/>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部门编码及名称：</w:t>
            </w:r>
            <w:r>
              <w:rPr>
                <w:rFonts w:ascii="Times New Roman" w:hAnsi="Times New Roman" w:cs="Times New Roman"/>
                <w:b/>
                <w:bCs/>
                <w:kern w:val="0"/>
                <w:sz w:val="24"/>
                <w:szCs w:val="24"/>
              </w:rPr>
              <w:t>[718]</w:t>
            </w:r>
            <w:r>
              <w:rPr>
                <w:rFonts w:hint="eastAsia" w:ascii="方正书宋_GBK" w:hAnsi="Times New Roman" w:eastAsia="方正书宋_GBK" w:cs="方正书宋_GBK"/>
                <w:b/>
                <w:bCs/>
                <w:kern w:val="0"/>
                <w:sz w:val="24"/>
                <w:szCs w:val="24"/>
              </w:rPr>
              <w:t>河北省福利彩票发行管理中心</w:t>
            </w:r>
          </w:p>
        </w:tc>
        <w:tc>
          <w:tcPr>
            <w:tcW w:w="4420" w:type="dxa"/>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预算年度：</w:t>
            </w:r>
            <w:r>
              <w:rPr>
                <w:rFonts w:ascii="Times New Roman" w:hAnsi="Times New Roman" w:cs="Times New Roman"/>
                <w:b/>
                <w:bCs/>
                <w:kern w:val="0"/>
                <w:sz w:val="24"/>
                <w:szCs w:val="24"/>
              </w:rPr>
              <w:t>2017</w:t>
            </w:r>
          </w:p>
        </w:tc>
        <w:tc>
          <w:tcPr>
            <w:tcW w:w="2120" w:type="dxa"/>
            <w:tcBorders>
              <w:top w:val="nil"/>
              <w:left w:val="nil"/>
              <w:bottom w:val="nil"/>
              <w:right w:val="nil"/>
            </w:tcBorders>
            <w:vAlign w:val="center"/>
          </w:tcPr>
          <w:p>
            <w:pPr>
              <w:widowControl/>
              <w:jc w:val="righ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金额单位：万元</w:t>
            </w:r>
          </w:p>
        </w:tc>
      </w:tr>
      <w:tr>
        <w:tblPrEx>
          <w:tblLayout w:type="fixed"/>
          <w:tblCellMar>
            <w:top w:w="0" w:type="dxa"/>
            <w:left w:w="108" w:type="dxa"/>
            <w:bottom w:w="0" w:type="dxa"/>
            <w:right w:w="108" w:type="dxa"/>
          </w:tblCellMar>
        </w:tblPrEx>
        <w:trPr>
          <w:trHeight w:val="420" w:hRule="atLeast"/>
        </w:trPr>
        <w:tc>
          <w:tcPr>
            <w:tcW w:w="7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序号</w:t>
            </w:r>
          </w:p>
        </w:tc>
        <w:tc>
          <w:tcPr>
            <w:tcW w:w="698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收入</w:t>
            </w:r>
          </w:p>
        </w:tc>
        <w:tc>
          <w:tcPr>
            <w:tcW w:w="654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支出</w:t>
            </w:r>
          </w:p>
        </w:tc>
      </w:tr>
      <w:tr>
        <w:tblPrEx>
          <w:tblLayout w:type="fixed"/>
          <w:tblCellMar>
            <w:top w:w="0" w:type="dxa"/>
            <w:left w:w="108" w:type="dxa"/>
            <w:bottom w:w="0" w:type="dxa"/>
            <w:right w:w="108" w:type="dxa"/>
          </w:tblCellMar>
        </w:tblPrEx>
        <w:trPr>
          <w:trHeight w:val="420"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48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项</w:t>
            </w:r>
            <w:r>
              <w:rPr>
                <w:rFonts w:ascii="Times New Roman" w:hAnsi="Times New Roman" w:cs="Times New Roman"/>
                <w:b/>
                <w:bCs/>
                <w:kern w:val="0"/>
                <w:sz w:val="24"/>
                <w:szCs w:val="24"/>
              </w:rPr>
              <w:t xml:space="preserve">    </w:t>
            </w:r>
            <w:r>
              <w:rPr>
                <w:rFonts w:hint="eastAsia" w:ascii="方正书宋_GBK" w:hAnsi="Times New Roman" w:eastAsia="方正书宋_GBK" w:cs="方正书宋_GBK"/>
                <w:b/>
                <w:bCs/>
                <w:kern w:val="0"/>
                <w:sz w:val="24"/>
                <w:szCs w:val="24"/>
              </w:rPr>
              <w:t>目</w:t>
            </w:r>
          </w:p>
        </w:tc>
        <w:tc>
          <w:tcPr>
            <w:tcW w:w="2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预算数</w:t>
            </w:r>
          </w:p>
        </w:tc>
        <w:tc>
          <w:tcPr>
            <w:tcW w:w="44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项</w:t>
            </w:r>
            <w:r>
              <w:rPr>
                <w:rFonts w:ascii="Times New Roman" w:hAnsi="Times New Roman" w:cs="Times New Roman"/>
                <w:b/>
                <w:bCs/>
                <w:kern w:val="0"/>
                <w:sz w:val="24"/>
                <w:szCs w:val="24"/>
              </w:rPr>
              <w:t xml:space="preserve">    </w:t>
            </w:r>
            <w:r>
              <w:rPr>
                <w:rFonts w:hint="eastAsia" w:ascii="方正书宋_GBK" w:hAnsi="Times New Roman" w:eastAsia="方正书宋_GBK" w:cs="方正书宋_GBK"/>
                <w:b/>
                <w:bCs/>
                <w:kern w:val="0"/>
                <w:sz w:val="24"/>
                <w:szCs w:val="24"/>
              </w:rPr>
              <w:t>目</w:t>
            </w:r>
          </w:p>
        </w:tc>
        <w:tc>
          <w:tcPr>
            <w:tcW w:w="21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预算数</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栏次</w:t>
            </w:r>
          </w:p>
        </w:tc>
        <w:tc>
          <w:tcPr>
            <w:tcW w:w="48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2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2</w:t>
            </w:r>
          </w:p>
        </w:tc>
        <w:tc>
          <w:tcPr>
            <w:tcW w:w="44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21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4</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一、财政拨款收入</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23762.50</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一、一般公共服务支出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二、上级拨款收入</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二、外交支出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三、事业收入</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三、国防支出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hint="eastAsia" w:ascii="方正仿宋_GBK" w:hAnsi="Times New Roman" w:eastAsia="方正仿宋_GBK" w:cs="方正仿宋_GBK"/>
                <w:kern w:val="0"/>
                <w:sz w:val="24"/>
                <w:szCs w:val="24"/>
              </w:rPr>
              <w:t>其中：财政专户收入</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四、公共安全支出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四、经营收入</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五、教育支出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五、附属单位上缴收入</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六、科学技术支出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7</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六、其他收入</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七、文化体育与传媒支出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8</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八、社会保障和就业支出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9</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九、医疗卫生与计划生育支出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10</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十、节能环保支出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11</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十一、城乡社区支出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12</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十二、农林水支出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13</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十三、交通运输支出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14</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十四、资源勘探信息等支出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15</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十五、商业服务业等支出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16</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十六、金融支出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17</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十七、援助其他地区支出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18</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十八、国土海洋气候等支出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19</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十九、住房保障支出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20</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二十、粮油物资储备支出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二十一、国债还本付息支出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22</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二十二、其他支出</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23992.50</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23</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hint="eastAsia" w:ascii="方正仿宋_GBK" w:hAnsi="Times New Roman" w:eastAsia="方正仿宋_GBK" w:cs="方正仿宋_GBK"/>
                <w:b/>
                <w:bCs/>
                <w:kern w:val="0"/>
                <w:sz w:val="24"/>
                <w:szCs w:val="24"/>
              </w:rPr>
              <w:t>本年收入合计</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23992.50</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hint="eastAsia" w:ascii="方正仿宋_GBK" w:hAnsi="Times New Roman" w:eastAsia="方正仿宋_GBK" w:cs="方正仿宋_GBK"/>
                <w:b/>
                <w:bCs/>
                <w:kern w:val="0"/>
                <w:sz w:val="24"/>
                <w:szCs w:val="24"/>
              </w:rPr>
              <w:t>本年支出合计</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23992.50</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24</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hint="eastAsia" w:ascii="方正仿宋_GBK" w:hAnsi="Times New Roman" w:eastAsia="方正仿宋_GBK" w:cs="方正仿宋_GBK"/>
                <w:kern w:val="0"/>
                <w:sz w:val="24"/>
                <w:szCs w:val="24"/>
              </w:rPr>
              <w:t>用事业基金弥补收支差额</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hint="eastAsia" w:ascii="方正仿宋_GBK" w:hAnsi="Times New Roman" w:eastAsia="方正仿宋_GBK" w:cs="方正仿宋_GBK"/>
                <w:kern w:val="0"/>
                <w:sz w:val="24"/>
                <w:szCs w:val="24"/>
              </w:rPr>
              <w:t>结余分配</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25</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hint="eastAsia" w:ascii="方正仿宋_GBK" w:hAnsi="Times New Roman" w:eastAsia="方正仿宋_GBK" w:cs="方正仿宋_GBK"/>
                <w:kern w:val="0"/>
                <w:sz w:val="24"/>
                <w:szCs w:val="24"/>
              </w:rPr>
              <w:t>年初结转和结余</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hint="eastAsia" w:ascii="方正仿宋_GBK" w:hAnsi="Times New Roman" w:eastAsia="方正仿宋_GBK" w:cs="方正仿宋_GBK"/>
                <w:kern w:val="0"/>
                <w:sz w:val="24"/>
                <w:szCs w:val="24"/>
              </w:rPr>
              <w:t>年末结转和结余</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2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26</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hint="eastAsia" w:ascii="方正仿宋_GBK" w:hAnsi="Times New Roman" w:eastAsia="方正仿宋_GBK" w:cs="方正仿宋_GBK"/>
                <w:b/>
                <w:bCs/>
                <w:kern w:val="0"/>
                <w:sz w:val="24"/>
                <w:szCs w:val="24"/>
              </w:rPr>
              <w:t>合计</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23992.50</w:t>
            </w:r>
          </w:p>
        </w:tc>
        <w:tc>
          <w:tcPr>
            <w:tcW w:w="44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hint="eastAsia" w:ascii="方正仿宋_GBK" w:hAnsi="Times New Roman" w:eastAsia="方正仿宋_GBK" w:cs="方正仿宋_GBK"/>
                <w:b/>
                <w:bCs/>
                <w:kern w:val="0"/>
                <w:sz w:val="24"/>
                <w:szCs w:val="24"/>
              </w:rPr>
              <w:t>合计</w:t>
            </w:r>
          </w:p>
        </w:tc>
        <w:tc>
          <w:tcPr>
            <w:tcW w:w="2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23992.50</w:t>
            </w:r>
          </w:p>
        </w:tc>
      </w:tr>
    </w:tbl>
    <w:p>
      <w:pPr>
        <w:autoSpaceDE w:val="0"/>
        <w:autoSpaceDN w:val="0"/>
        <w:adjustRightInd w:val="0"/>
        <w:ind w:firstLine="800" w:firstLineChars="250"/>
        <w:jc w:val="left"/>
        <w:rPr>
          <w:rFonts w:ascii="CIDFont+F3" w:eastAsia="CIDFont+F3" w:cs="Times New Roman"/>
          <w:color w:val="000000"/>
          <w:kern w:val="0"/>
          <w:sz w:val="32"/>
          <w:szCs w:val="32"/>
        </w:rPr>
      </w:pPr>
    </w:p>
    <w:p>
      <w:pPr>
        <w:autoSpaceDE w:val="0"/>
        <w:autoSpaceDN w:val="0"/>
        <w:adjustRightInd w:val="0"/>
        <w:ind w:firstLine="800" w:firstLineChars="250"/>
        <w:jc w:val="left"/>
        <w:rPr>
          <w:rFonts w:ascii="CIDFont+F3" w:eastAsia="CIDFont+F3" w:cs="Times New Roman"/>
          <w:color w:val="000000"/>
          <w:kern w:val="0"/>
          <w:sz w:val="32"/>
          <w:szCs w:val="32"/>
        </w:rPr>
      </w:pPr>
      <w:r>
        <w:rPr>
          <w:rFonts w:hint="eastAsia" w:ascii="CIDFont+F3" w:eastAsia="CIDFont+F3" w:cs="CIDFont+F3"/>
          <w:color w:val="000000"/>
          <w:kern w:val="0"/>
          <w:sz w:val="32"/>
          <w:szCs w:val="32"/>
        </w:rPr>
        <w:t>二、部门预算收入总表</w:t>
      </w:r>
    </w:p>
    <w:tbl>
      <w:tblPr>
        <w:tblStyle w:val="9"/>
        <w:tblW w:w="14600" w:type="dxa"/>
        <w:tblInd w:w="-106" w:type="dxa"/>
        <w:tblLayout w:type="fixed"/>
        <w:tblCellMar>
          <w:top w:w="0" w:type="dxa"/>
          <w:left w:w="108" w:type="dxa"/>
          <w:bottom w:w="0" w:type="dxa"/>
          <w:right w:w="108" w:type="dxa"/>
        </w:tblCellMar>
      </w:tblPr>
      <w:tblGrid>
        <w:gridCol w:w="563"/>
        <w:gridCol w:w="1217"/>
        <w:gridCol w:w="4590"/>
        <w:gridCol w:w="1259"/>
        <w:gridCol w:w="1277"/>
        <w:gridCol w:w="919"/>
        <w:gridCol w:w="1061"/>
        <w:gridCol w:w="1052"/>
        <w:gridCol w:w="795"/>
        <w:gridCol w:w="919"/>
        <w:gridCol w:w="948"/>
      </w:tblGrid>
      <w:tr>
        <w:tblPrEx>
          <w:tblLayout w:type="fixed"/>
          <w:tblCellMar>
            <w:top w:w="0" w:type="dxa"/>
            <w:left w:w="108" w:type="dxa"/>
            <w:bottom w:w="0" w:type="dxa"/>
            <w:right w:w="108" w:type="dxa"/>
          </w:tblCellMar>
        </w:tblPrEx>
        <w:trPr>
          <w:trHeight w:val="660" w:hRule="atLeast"/>
        </w:trPr>
        <w:tc>
          <w:tcPr>
            <w:tcW w:w="14600" w:type="dxa"/>
            <w:gridSpan w:val="11"/>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部门预算收入总表</w:t>
            </w:r>
          </w:p>
        </w:tc>
      </w:tr>
      <w:tr>
        <w:tblPrEx>
          <w:tblLayout w:type="fixed"/>
          <w:tblCellMar>
            <w:top w:w="0" w:type="dxa"/>
            <w:left w:w="108" w:type="dxa"/>
            <w:bottom w:w="0" w:type="dxa"/>
            <w:right w:w="108" w:type="dxa"/>
          </w:tblCellMar>
        </w:tblPrEx>
        <w:trPr>
          <w:trHeight w:val="420" w:hRule="atLeast"/>
        </w:trPr>
        <w:tc>
          <w:tcPr>
            <w:tcW w:w="10886" w:type="dxa"/>
            <w:gridSpan w:val="7"/>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部门编码及名称：</w:t>
            </w:r>
            <w:r>
              <w:rPr>
                <w:rFonts w:ascii="Times New Roman" w:hAnsi="Times New Roman" w:cs="Times New Roman"/>
                <w:b/>
                <w:bCs/>
                <w:kern w:val="0"/>
                <w:sz w:val="24"/>
                <w:szCs w:val="24"/>
              </w:rPr>
              <w:t>[718]</w:t>
            </w:r>
            <w:r>
              <w:rPr>
                <w:rFonts w:hint="eastAsia" w:ascii="方正书宋_GBK" w:hAnsi="Times New Roman" w:eastAsia="方正书宋_GBK" w:cs="方正书宋_GBK"/>
                <w:b/>
                <w:bCs/>
                <w:kern w:val="0"/>
                <w:sz w:val="24"/>
                <w:szCs w:val="24"/>
              </w:rPr>
              <w:t>河北省福利彩票发行管理中心</w:t>
            </w:r>
          </w:p>
        </w:tc>
        <w:tc>
          <w:tcPr>
            <w:tcW w:w="1847" w:type="dxa"/>
            <w:gridSpan w:val="2"/>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预算年度：</w:t>
            </w:r>
            <w:r>
              <w:rPr>
                <w:rFonts w:ascii="Times New Roman" w:hAnsi="Times New Roman" w:cs="Times New Roman"/>
                <w:b/>
                <w:bCs/>
                <w:kern w:val="0"/>
                <w:sz w:val="24"/>
                <w:szCs w:val="24"/>
              </w:rPr>
              <w:t>2017</w:t>
            </w:r>
          </w:p>
        </w:tc>
        <w:tc>
          <w:tcPr>
            <w:tcW w:w="1867" w:type="dxa"/>
            <w:gridSpan w:val="2"/>
            <w:tcBorders>
              <w:top w:val="nil"/>
              <w:left w:val="nil"/>
              <w:bottom w:val="nil"/>
              <w:right w:val="nil"/>
            </w:tcBorders>
            <w:vAlign w:val="center"/>
          </w:tcPr>
          <w:p>
            <w:pPr>
              <w:widowControl/>
              <w:jc w:val="righ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金额单位：万元</w:t>
            </w:r>
          </w:p>
        </w:tc>
      </w:tr>
      <w:tr>
        <w:tblPrEx>
          <w:tblLayout w:type="fixed"/>
          <w:tblCellMar>
            <w:top w:w="0" w:type="dxa"/>
            <w:left w:w="108" w:type="dxa"/>
            <w:bottom w:w="0" w:type="dxa"/>
            <w:right w:w="108" w:type="dxa"/>
          </w:tblCellMar>
        </w:tblPrEx>
        <w:trPr>
          <w:trHeight w:val="435" w:hRule="atLeast"/>
        </w:trPr>
        <w:tc>
          <w:tcPr>
            <w:tcW w:w="5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序号</w:t>
            </w:r>
          </w:p>
        </w:tc>
        <w:tc>
          <w:tcPr>
            <w:tcW w:w="5807"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本年收入合计</w:t>
            </w:r>
          </w:p>
        </w:tc>
        <w:tc>
          <w:tcPr>
            <w:tcW w:w="12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财政拨款收入</w:t>
            </w: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上级补助收入</w:t>
            </w:r>
          </w:p>
        </w:tc>
        <w:tc>
          <w:tcPr>
            <w:tcW w:w="2113"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事业收入</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经营收入</w:t>
            </w:r>
          </w:p>
        </w:tc>
        <w:tc>
          <w:tcPr>
            <w:tcW w:w="9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附属单位上缴收入</w:t>
            </w:r>
          </w:p>
        </w:tc>
        <w:tc>
          <w:tcPr>
            <w:tcW w:w="94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其他收入</w:t>
            </w:r>
          </w:p>
        </w:tc>
      </w:tr>
      <w:tr>
        <w:tblPrEx>
          <w:tblLayout w:type="fixed"/>
          <w:tblCellMar>
            <w:top w:w="0" w:type="dxa"/>
            <w:left w:w="108" w:type="dxa"/>
            <w:bottom w:w="0" w:type="dxa"/>
            <w:right w:w="108" w:type="dxa"/>
          </w:tblCellMar>
        </w:tblPrEx>
        <w:trPr>
          <w:trHeight w:val="855" w:hRule="atLeast"/>
        </w:trPr>
        <w:tc>
          <w:tcPr>
            <w:tcW w:w="5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21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功能分类科目编码</w:t>
            </w:r>
          </w:p>
        </w:tc>
        <w:tc>
          <w:tcPr>
            <w:tcW w:w="459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科目名称</w:t>
            </w: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2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06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小计</w:t>
            </w:r>
          </w:p>
        </w:tc>
        <w:tc>
          <w:tcPr>
            <w:tcW w:w="1052"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其中：财政专户收入</w:t>
            </w:r>
          </w:p>
        </w:tc>
        <w:tc>
          <w:tcPr>
            <w:tcW w:w="7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9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r>
      <w:tr>
        <w:tblPrEx>
          <w:tblLayout w:type="fixed"/>
          <w:tblCellMar>
            <w:top w:w="0" w:type="dxa"/>
            <w:left w:w="108" w:type="dxa"/>
            <w:bottom w:w="0" w:type="dxa"/>
            <w:right w:w="108" w:type="dxa"/>
          </w:tblCellMar>
        </w:tblPrEx>
        <w:trPr>
          <w:trHeight w:val="450" w:hRule="atLeast"/>
        </w:trPr>
        <w:tc>
          <w:tcPr>
            <w:tcW w:w="56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栏次</w:t>
            </w:r>
          </w:p>
        </w:tc>
        <w:tc>
          <w:tcPr>
            <w:tcW w:w="121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459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2</w:t>
            </w:r>
          </w:p>
        </w:tc>
        <w:tc>
          <w:tcPr>
            <w:tcW w:w="1259"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127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4</w:t>
            </w:r>
          </w:p>
        </w:tc>
        <w:tc>
          <w:tcPr>
            <w:tcW w:w="919"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5</w:t>
            </w:r>
          </w:p>
        </w:tc>
        <w:tc>
          <w:tcPr>
            <w:tcW w:w="106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6</w:t>
            </w:r>
          </w:p>
        </w:tc>
        <w:tc>
          <w:tcPr>
            <w:tcW w:w="1052"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7</w:t>
            </w:r>
          </w:p>
        </w:tc>
        <w:tc>
          <w:tcPr>
            <w:tcW w:w="79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8</w:t>
            </w:r>
          </w:p>
        </w:tc>
        <w:tc>
          <w:tcPr>
            <w:tcW w:w="919"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9</w:t>
            </w:r>
          </w:p>
        </w:tc>
        <w:tc>
          <w:tcPr>
            <w:tcW w:w="948"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10</w:t>
            </w:r>
          </w:p>
        </w:tc>
      </w:tr>
      <w:tr>
        <w:tblPrEx>
          <w:tblLayout w:type="fixed"/>
          <w:tblCellMar>
            <w:top w:w="0" w:type="dxa"/>
            <w:left w:w="108" w:type="dxa"/>
            <w:bottom w:w="0" w:type="dxa"/>
            <w:right w:w="108" w:type="dxa"/>
          </w:tblCellMar>
        </w:tblPrEx>
        <w:trPr>
          <w:trHeight w:val="450" w:hRule="atLeast"/>
        </w:trPr>
        <w:tc>
          <w:tcPr>
            <w:tcW w:w="56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hint="eastAsia" w:ascii="方正仿宋_GBK" w:hAnsi="Times New Roman" w:eastAsia="方正仿宋_GBK" w:cs="方正仿宋_GBK"/>
                <w:b/>
                <w:bCs/>
                <w:kern w:val="0"/>
                <w:sz w:val="24"/>
                <w:szCs w:val="24"/>
              </w:rPr>
              <w:t>合计</w:t>
            </w:r>
          </w:p>
        </w:tc>
        <w:tc>
          <w:tcPr>
            <w:tcW w:w="125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23992.50</w:t>
            </w:r>
          </w:p>
        </w:tc>
        <w:tc>
          <w:tcPr>
            <w:tcW w:w="127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23762.50</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1061"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105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795"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948"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230.00</w:t>
            </w:r>
          </w:p>
        </w:tc>
      </w:tr>
      <w:tr>
        <w:tblPrEx>
          <w:tblLayout w:type="fixed"/>
          <w:tblCellMar>
            <w:top w:w="0" w:type="dxa"/>
            <w:left w:w="108" w:type="dxa"/>
            <w:bottom w:w="0" w:type="dxa"/>
            <w:right w:w="108" w:type="dxa"/>
          </w:tblCellMar>
        </w:tblPrEx>
        <w:trPr>
          <w:trHeight w:val="450" w:hRule="atLeast"/>
        </w:trPr>
        <w:tc>
          <w:tcPr>
            <w:tcW w:w="56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其他支出</w:t>
            </w:r>
          </w:p>
        </w:tc>
        <w:tc>
          <w:tcPr>
            <w:tcW w:w="125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23992.50</w:t>
            </w:r>
          </w:p>
        </w:tc>
        <w:tc>
          <w:tcPr>
            <w:tcW w:w="127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23762.50</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1"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5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795"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48"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r>
      <w:tr>
        <w:tblPrEx>
          <w:tblLayout w:type="fixed"/>
          <w:tblCellMar>
            <w:top w:w="0" w:type="dxa"/>
            <w:left w:w="108" w:type="dxa"/>
            <w:bottom w:w="0" w:type="dxa"/>
            <w:right w:w="108" w:type="dxa"/>
          </w:tblCellMar>
        </w:tblPrEx>
        <w:trPr>
          <w:trHeight w:val="450" w:hRule="atLeast"/>
        </w:trPr>
        <w:tc>
          <w:tcPr>
            <w:tcW w:w="56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22908</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彩票发行销售机构业务费安排的支出</w:t>
            </w:r>
          </w:p>
        </w:tc>
        <w:tc>
          <w:tcPr>
            <w:tcW w:w="125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22262.50</w:t>
            </w:r>
          </w:p>
        </w:tc>
        <w:tc>
          <w:tcPr>
            <w:tcW w:w="127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22262.50</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1"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5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795"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48"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50" w:hRule="atLeast"/>
        </w:trPr>
        <w:tc>
          <w:tcPr>
            <w:tcW w:w="56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2290804</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福利彩票销售机构的业务费支出</w:t>
            </w:r>
          </w:p>
        </w:tc>
        <w:tc>
          <w:tcPr>
            <w:tcW w:w="125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21517.00</w:t>
            </w:r>
          </w:p>
        </w:tc>
        <w:tc>
          <w:tcPr>
            <w:tcW w:w="127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21517.00</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1"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5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795"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48"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50" w:hRule="atLeast"/>
        </w:trPr>
        <w:tc>
          <w:tcPr>
            <w:tcW w:w="56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2290808</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彩票市场调控资金支出</w:t>
            </w:r>
          </w:p>
        </w:tc>
        <w:tc>
          <w:tcPr>
            <w:tcW w:w="125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745.50</w:t>
            </w:r>
          </w:p>
        </w:tc>
        <w:tc>
          <w:tcPr>
            <w:tcW w:w="127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745.50</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1"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5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795"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48"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50" w:hRule="atLeast"/>
        </w:trPr>
        <w:tc>
          <w:tcPr>
            <w:tcW w:w="56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22960</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彩票公益金及对应专项债务收入安排的支出</w:t>
            </w:r>
          </w:p>
        </w:tc>
        <w:tc>
          <w:tcPr>
            <w:tcW w:w="125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c>
          <w:tcPr>
            <w:tcW w:w="127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1"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5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795"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48"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50" w:hRule="atLeast"/>
        </w:trPr>
        <w:tc>
          <w:tcPr>
            <w:tcW w:w="56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7</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2296002</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用于社会福利的彩票公益金支出</w:t>
            </w:r>
          </w:p>
        </w:tc>
        <w:tc>
          <w:tcPr>
            <w:tcW w:w="125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c>
          <w:tcPr>
            <w:tcW w:w="127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1"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5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795"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48"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50" w:hRule="atLeast"/>
        </w:trPr>
        <w:tc>
          <w:tcPr>
            <w:tcW w:w="56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8</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22999</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其他支出</w:t>
            </w:r>
          </w:p>
        </w:tc>
        <w:tc>
          <w:tcPr>
            <w:tcW w:w="125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c>
          <w:tcPr>
            <w:tcW w:w="127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1"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5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795"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48"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r>
      <w:tr>
        <w:tblPrEx>
          <w:tblLayout w:type="fixed"/>
          <w:tblCellMar>
            <w:top w:w="0" w:type="dxa"/>
            <w:left w:w="108" w:type="dxa"/>
            <w:bottom w:w="0" w:type="dxa"/>
            <w:right w:w="108" w:type="dxa"/>
          </w:tblCellMar>
        </w:tblPrEx>
        <w:trPr>
          <w:trHeight w:val="450" w:hRule="atLeast"/>
        </w:trPr>
        <w:tc>
          <w:tcPr>
            <w:tcW w:w="56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9</w:t>
            </w:r>
          </w:p>
        </w:tc>
        <w:tc>
          <w:tcPr>
            <w:tcW w:w="1217"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2299901</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其他支出</w:t>
            </w:r>
          </w:p>
        </w:tc>
        <w:tc>
          <w:tcPr>
            <w:tcW w:w="125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c>
          <w:tcPr>
            <w:tcW w:w="127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1"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5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795"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1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948"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r>
    </w:tbl>
    <w:p>
      <w:pPr>
        <w:autoSpaceDE w:val="0"/>
        <w:autoSpaceDN w:val="0"/>
        <w:adjustRightInd w:val="0"/>
        <w:ind w:firstLine="800" w:firstLineChars="250"/>
        <w:jc w:val="left"/>
        <w:rPr>
          <w:rFonts w:ascii="CIDFont+F3" w:eastAsia="CIDFont+F3" w:cs="Times New Roman"/>
          <w:color w:val="000000"/>
          <w:kern w:val="0"/>
          <w:sz w:val="32"/>
          <w:szCs w:val="32"/>
        </w:rPr>
      </w:pPr>
    </w:p>
    <w:p>
      <w:pPr>
        <w:autoSpaceDE w:val="0"/>
        <w:autoSpaceDN w:val="0"/>
        <w:adjustRightInd w:val="0"/>
        <w:ind w:firstLine="800" w:firstLineChars="250"/>
        <w:jc w:val="left"/>
        <w:rPr>
          <w:rFonts w:ascii="CIDFont+F3" w:eastAsia="CIDFont+F3" w:cs="Times New Roman"/>
          <w:color w:val="000000"/>
          <w:kern w:val="0"/>
          <w:sz w:val="32"/>
          <w:szCs w:val="32"/>
        </w:rPr>
      </w:pPr>
      <w:r>
        <w:rPr>
          <w:rFonts w:hint="eastAsia" w:ascii="CIDFont+F3" w:eastAsia="CIDFont+F3" w:cs="CIDFont+F3"/>
          <w:color w:val="000000"/>
          <w:kern w:val="0"/>
          <w:sz w:val="32"/>
          <w:szCs w:val="32"/>
        </w:rPr>
        <w:t>三、部门预算支出总表</w:t>
      </w:r>
    </w:p>
    <w:tbl>
      <w:tblPr>
        <w:tblStyle w:val="9"/>
        <w:tblW w:w="14580" w:type="dxa"/>
        <w:tblInd w:w="-106" w:type="dxa"/>
        <w:tblLayout w:type="fixed"/>
        <w:tblCellMar>
          <w:top w:w="0" w:type="dxa"/>
          <w:left w:w="108" w:type="dxa"/>
          <w:bottom w:w="0" w:type="dxa"/>
          <w:right w:w="108" w:type="dxa"/>
        </w:tblCellMar>
      </w:tblPr>
      <w:tblGrid>
        <w:gridCol w:w="593"/>
        <w:gridCol w:w="1140"/>
        <w:gridCol w:w="4590"/>
        <w:gridCol w:w="1322"/>
        <w:gridCol w:w="1307"/>
        <w:gridCol w:w="1322"/>
        <w:gridCol w:w="889"/>
        <w:gridCol w:w="1063"/>
        <w:gridCol w:w="1117"/>
        <w:gridCol w:w="1237"/>
      </w:tblGrid>
      <w:tr>
        <w:tblPrEx>
          <w:tblLayout w:type="fixed"/>
          <w:tblCellMar>
            <w:top w:w="0" w:type="dxa"/>
            <w:left w:w="108" w:type="dxa"/>
            <w:bottom w:w="0" w:type="dxa"/>
            <w:right w:w="108" w:type="dxa"/>
          </w:tblCellMar>
        </w:tblPrEx>
        <w:trPr>
          <w:trHeight w:val="690" w:hRule="atLeast"/>
        </w:trPr>
        <w:tc>
          <w:tcPr>
            <w:tcW w:w="14580" w:type="dxa"/>
            <w:gridSpan w:val="10"/>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部门预算支出总表</w:t>
            </w:r>
          </w:p>
        </w:tc>
      </w:tr>
      <w:tr>
        <w:tblPrEx>
          <w:tblLayout w:type="fixed"/>
          <w:tblCellMar>
            <w:top w:w="0" w:type="dxa"/>
            <w:left w:w="108" w:type="dxa"/>
            <w:bottom w:w="0" w:type="dxa"/>
            <w:right w:w="108" w:type="dxa"/>
          </w:tblCellMar>
        </w:tblPrEx>
        <w:trPr>
          <w:trHeight w:val="375" w:hRule="atLeast"/>
        </w:trPr>
        <w:tc>
          <w:tcPr>
            <w:tcW w:w="8952" w:type="dxa"/>
            <w:gridSpan w:val="5"/>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部门编码及名称：</w:t>
            </w:r>
            <w:r>
              <w:rPr>
                <w:rFonts w:ascii="Times New Roman" w:hAnsi="Times New Roman" w:cs="Times New Roman"/>
                <w:b/>
                <w:bCs/>
                <w:kern w:val="0"/>
                <w:sz w:val="24"/>
                <w:szCs w:val="24"/>
              </w:rPr>
              <w:t>[718]</w:t>
            </w:r>
            <w:r>
              <w:rPr>
                <w:rFonts w:hint="eastAsia" w:ascii="方正书宋_GBK" w:hAnsi="Times New Roman" w:eastAsia="方正书宋_GBK" w:cs="方正书宋_GBK"/>
                <w:b/>
                <w:bCs/>
                <w:kern w:val="0"/>
                <w:sz w:val="24"/>
                <w:szCs w:val="24"/>
              </w:rPr>
              <w:t>河北省福利彩票发行管理中心</w:t>
            </w:r>
          </w:p>
        </w:tc>
        <w:tc>
          <w:tcPr>
            <w:tcW w:w="2211" w:type="dxa"/>
            <w:gridSpan w:val="2"/>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预算年度：</w:t>
            </w:r>
            <w:r>
              <w:rPr>
                <w:rFonts w:ascii="Times New Roman" w:hAnsi="Times New Roman" w:cs="Times New Roman"/>
                <w:b/>
                <w:bCs/>
                <w:kern w:val="0"/>
                <w:sz w:val="24"/>
                <w:szCs w:val="24"/>
              </w:rPr>
              <w:t>2017</w:t>
            </w:r>
          </w:p>
        </w:tc>
        <w:tc>
          <w:tcPr>
            <w:tcW w:w="1063" w:type="dxa"/>
            <w:tcBorders>
              <w:top w:val="nil"/>
              <w:left w:val="nil"/>
              <w:bottom w:val="nil"/>
              <w:right w:val="nil"/>
            </w:tcBorders>
            <w:vAlign w:val="center"/>
          </w:tcPr>
          <w:p>
            <w:pPr>
              <w:widowControl/>
              <w:jc w:val="center"/>
              <w:rPr>
                <w:rFonts w:ascii="Times New Roman" w:hAnsi="Times New Roman" w:cs="Times New Roman"/>
                <w:b/>
                <w:bCs/>
                <w:kern w:val="0"/>
                <w:sz w:val="24"/>
                <w:szCs w:val="24"/>
              </w:rPr>
            </w:pPr>
          </w:p>
        </w:tc>
        <w:tc>
          <w:tcPr>
            <w:tcW w:w="2354" w:type="dxa"/>
            <w:gridSpan w:val="2"/>
            <w:tcBorders>
              <w:top w:val="nil"/>
              <w:left w:val="nil"/>
              <w:bottom w:val="nil"/>
              <w:right w:val="nil"/>
            </w:tcBorders>
            <w:vAlign w:val="center"/>
          </w:tcPr>
          <w:p>
            <w:pPr>
              <w:widowControl/>
              <w:jc w:val="righ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金额单位：万元</w:t>
            </w:r>
          </w:p>
        </w:tc>
      </w:tr>
      <w:tr>
        <w:tblPrEx>
          <w:tblLayout w:type="fixed"/>
          <w:tblCellMar>
            <w:top w:w="0" w:type="dxa"/>
            <w:left w:w="108" w:type="dxa"/>
            <w:bottom w:w="0" w:type="dxa"/>
            <w:right w:w="108" w:type="dxa"/>
          </w:tblCellMar>
        </w:tblPrEx>
        <w:trPr>
          <w:trHeight w:val="405" w:hRule="atLeast"/>
        </w:trPr>
        <w:tc>
          <w:tcPr>
            <w:tcW w:w="59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序号</w:t>
            </w:r>
          </w:p>
        </w:tc>
        <w:tc>
          <w:tcPr>
            <w:tcW w:w="573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w:t>
            </w:r>
          </w:p>
        </w:tc>
        <w:tc>
          <w:tcPr>
            <w:tcW w:w="13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本年支出合计</w:t>
            </w:r>
          </w:p>
        </w:tc>
        <w:tc>
          <w:tcPr>
            <w:tcW w:w="130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基本支出</w:t>
            </w:r>
          </w:p>
        </w:tc>
        <w:tc>
          <w:tcPr>
            <w:tcW w:w="13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项目支出</w:t>
            </w: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上缴上级支出</w:t>
            </w:r>
          </w:p>
        </w:tc>
        <w:tc>
          <w:tcPr>
            <w:tcW w:w="10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经营支出</w:t>
            </w:r>
          </w:p>
        </w:tc>
        <w:tc>
          <w:tcPr>
            <w:tcW w:w="11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其他支出</w:t>
            </w:r>
          </w:p>
        </w:tc>
        <w:tc>
          <w:tcPr>
            <w:tcW w:w="123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对附属单位补助支出</w:t>
            </w:r>
          </w:p>
        </w:tc>
      </w:tr>
      <w:tr>
        <w:tblPrEx>
          <w:tblLayout w:type="fixed"/>
          <w:tblCellMar>
            <w:top w:w="0" w:type="dxa"/>
            <w:left w:w="108" w:type="dxa"/>
            <w:bottom w:w="0" w:type="dxa"/>
            <w:right w:w="108" w:type="dxa"/>
          </w:tblCellMar>
        </w:tblPrEx>
        <w:trPr>
          <w:trHeight w:val="570" w:hRule="atLeast"/>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功能分类科目编码</w:t>
            </w:r>
          </w:p>
        </w:tc>
        <w:tc>
          <w:tcPr>
            <w:tcW w:w="459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科目名称</w:t>
            </w: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3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3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0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1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2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r>
      <w:tr>
        <w:tblPrEx>
          <w:tblLayout w:type="fixed"/>
          <w:tblCellMar>
            <w:top w:w="0" w:type="dxa"/>
            <w:left w:w="108" w:type="dxa"/>
            <w:bottom w:w="0" w:type="dxa"/>
            <w:right w:w="108" w:type="dxa"/>
          </w:tblCellMar>
        </w:tblPrEx>
        <w:trPr>
          <w:trHeight w:val="480" w:hRule="atLeast"/>
        </w:trPr>
        <w:tc>
          <w:tcPr>
            <w:tcW w:w="59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栏次</w:t>
            </w:r>
          </w:p>
        </w:tc>
        <w:tc>
          <w:tcPr>
            <w:tcW w:w="1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459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2</w:t>
            </w:r>
          </w:p>
        </w:tc>
        <w:tc>
          <w:tcPr>
            <w:tcW w:w="1322"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130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4</w:t>
            </w:r>
          </w:p>
        </w:tc>
        <w:tc>
          <w:tcPr>
            <w:tcW w:w="1322"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5</w:t>
            </w:r>
          </w:p>
        </w:tc>
        <w:tc>
          <w:tcPr>
            <w:tcW w:w="889"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6</w:t>
            </w:r>
          </w:p>
        </w:tc>
        <w:tc>
          <w:tcPr>
            <w:tcW w:w="106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7</w:t>
            </w:r>
          </w:p>
        </w:tc>
        <w:tc>
          <w:tcPr>
            <w:tcW w:w="111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8</w:t>
            </w:r>
          </w:p>
        </w:tc>
        <w:tc>
          <w:tcPr>
            <w:tcW w:w="123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9</w:t>
            </w:r>
          </w:p>
        </w:tc>
      </w:tr>
      <w:tr>
        <w:tblPrEx>
          <w:tblLayout w:type="fixed"/>
          <w:tblCellMar>
            <w:top w:w="0" w:type="dxa"/>
            <w:left w:w="108" w:type="dxa"/>
            <w:bottom w:w="0" w:type="dxa"/>
            <w:right w:w="108" w:type="dxa"/>
          </w:tblCellMar>
        </w:tblPrEx>
        <w:trPr>
          <w:trHeight w:val="405" w:hRule="atLeast"/>
        </w:trPr>
        <w:tc>
          <w:tcPr>
            <w:tcW w:w="59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hint="eastAsia" w:ascii="方正仿宋_GBK" w:hAnsi="Times New Roman" w:eastAsia="方正仿宋_GBK" w:cs="方正仿宋_GBK"/>
                <w:b/>
                <w:bCs/>
                <w:kern w:val="0"/>
                <w:sz w:val="24"/>
                <w:szCs w:val="24"/>
              </w:rPr>
              <w:t>合计</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23992.50</w:t>
            </w:r>
          </w:p>
        </w:tc>
        <w:tc>
          <w:tcPr>
            <w:tcW w:w="130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1080.68</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22681.82</w:t>
            </w:r>
          </w:p>
        </w:tc>
        <w:tc>
          <w:tcPr>
            <w:tcW w:w="88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1063"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11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230.00</w:t>
            </w:r>
          </w:p>
        </w:tc>
        <w:tc>
          <w:tcPr>
            <w:tcW w:w="123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r>
      <w:tr>
        <w:tblPrEx>
          <w:tblLayout w:type="fixed"/>
          <w:tblCellMar>
            <w:top w:w="0" w:type="dxa"/>
            <w:left w:w="108" w:type="dxa"/>
            <w:bottom w:w="0" w:type="dxa"/>
            <w:right w:w="108" w:type="dxa"/>
          </w:tblCellMar>
        </w:tblPrEx>
        <w:trPr>
          <w:trHeight w:val="405" w:hRule="atLeast"/>
        </w:trPr>
        <w:tc>
          <w:tcPr>
            <w:tcW w:w="59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其他支出</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23992.50</w:t>
            </w:r>
          </w:p>
        </w:tc>
        <w:tc>
          <w:tcPr>
            <w:tcW w:w="130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1080.68</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22681.82</w:t>
            </w:r>
          </w:p>
        </w:tc>
        <w:tc>
          <w:tcPr>
            <w:tcW w:w="88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3"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11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c>
          <w:tcPr>
            <w:tcW w:w="123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59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22908</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彩票发行销售机构业务费安排的支出</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22262.50</w:t>
            </w:r>
          </w:p>
        </w:tc>
        <w:tc>
          <w:tcPr>
            <w:tcW w:w="130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1080.68</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21181.82</w:t>
            </w:r>
          </w:p>
        </w:tc>
        <w:tc>
          <w:tcPr>
            <w:tcW w:w="88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3"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11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3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59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2290804</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福利彩票销售机构的业务费支出</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21517.00</w:t>
            </w:r>
          </w:p>
        </w:tc>
        <w:tc>
          <w:tcPr>
            <w:tcW w:w="130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1080.68</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20436.32</w:t>
            </w:r>
          </w:p>
        </w:tc>
        <w:tc>
          <w:tcPr>
            <w:tcW w:w="88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3"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11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3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59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2290808</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彩票市场调控资金支出</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745.50</w:t>
            </w:r>
          </w:p>
        </w:tc>
        <w:tc>
          <w:tcPr>
            <w:tcW w:w="130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745.50</w:t>
            </w:r>
          </w:p>
        </w:tc>
        <w:tc>
          <w:tcPr>
            <w:tcW w:w="88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3"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11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3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59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22960</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彩票公益金及对应专项债务收入安排的支出</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c>
          <w:tcPr>
            <w:tcW w:w="130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c>
          <w:tcPr>
            <w:tcW w:w="88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3"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11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3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59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7</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2296002</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用于社会福利的彩票公益金支出</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c>
          <w:tcPr>
            <w:tcW w:w="130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c>
          <w:tcPr>
            <w:tcW w:w="88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3"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11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3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59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8</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22999</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其他支出</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c>
          <w:tcPr>
            <w:tcW w:w="130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8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3"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11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c>
          <w:tcPr>
            <w:tcW w:w="123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593"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9</w:t>
            </w:r>
          </w:p>
        </w:tc>
        <w:tc>
          <w:tcPr>
            <w:tcW w:w="11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2299901</w:t>
            </w:r>
          </w:p>
        </w:tc>
        <w:tc>
          <w:tcPr>
            <w:tcW w:w="45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其他支出</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c>
          <w:tcPr>
            <w:tcW w:w="130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2"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89"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063"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11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230.00</w:t>
            </w:r>
          </w:p>
        </w:tc>
        <w:tc>
          <w:tcPr>
            <w:tcW w:w="1237"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bl>
    <w:p>
      <w:pPr>
        <w:autoSpaceDE w:val="0"/>
        <w:autoSpaceDN w:val="0"/>
        <w:adjustRightInd w:val="0"/>
        <w:ind w:firstLine="800" w:firstLineChars="250"/>
        <w:jc w:val="left"/>
        <w:rPr>
          <w:rFonts w:ascii="CIDFont+F3" w:eastAsia="CIDFont+F3" w:cs="Times New Roman"/>
          <w:color w:val="000000"/>
          <w:kern w:val="0"/>
          <w:sz w:val="32"/>
          <w:szCs w:val="32"/>
        </w:rPr>
      </w:pPr>
    </w:p>
    <w:p>
      <w:pPr>
        <w:autoSpaceDE w:val="0"/>
        <w:autoSpaceDN w:val="0"/>
        <w:adjustRightInd w:val="0"/>
        <w:ind w:firstLine="800" w:firstLineChars="250"/>
        <w:jc w:val="left"/>
        <w:rPr>
          <w:rFonts w:ascii="CIDFont+F3" w:eastAsia="CIDFont+F3" w:cs="Times New Roman"/>
          <w:color w:val="000000"/>
          <w:kern w:val="0"/>
          <w:sz w:val="32"/>
          <w:szCs w:val="32"/>
        </w:rPr>
      </w:pPr>
      <w:r>
        <w:rPr>
          <w:rFonts w:hint="eastAsia" w:ascii="CIDFont+F3" w:eastAsia="CIDFont+F3" w:cs="CIDFont+F3"/>
          <w:color w:val="000000"/>
          <w:kern w:val="0"/>
          <w:sz w:val="32"/>
          <w:szCs w:val="32"/>
        </w:rPr>
        <w:t>四、部门预算财政拨款收支总表</w:t>
      </w:r>
    </w:p>
    <w:tbl>
      <w:tblPr>
        <w:tblStyle w:val="9"/>
        <w:tblW w:w="14256" w:type="dxa"/>
        <w:tblInd w:w="-106" w:type="dxa"/>
        <w:tblLayout w:type="fixed"/>
        <w:tblCellMar>
          <w:top w:w="0" w:type="dxa"/>
          <w:left w:w="108" w:type="dxa"/>
          <w:bottom w:w="0" w:type="dxa"/>
          <w:right w:w="108" w:type="dxa"/>
        </w:tblCellMar>
      </w:tblPr>
      <w:tblGrid>
        <w:gridCol w:w="720"/>
        <w:gridCol w:w="3760"/>
        <w:gridCol w:w="1320"/>
        <w:gridCol w:w="3880"/>
        <w:gridCol w:w="1120"/>
        <w:gridCol w:w="1240"/>
        <w:gridCol w:w="1116"/>
        <w:gridCol w:w="1100"/>
      </w:tblGrid>
      <w:tr>
        <w:tblPrEx>
          <w:tblLayout w:type="fixed"/>
          <w:tblCellMar>
            <w:top w:w="0" w:type="dxa"/>
            <w:left w:w="108" w:type="dxa"/>
            <w:bottom w:w="0" w:type="dxa"/>
            <w:right w:w="108" w:type="dxa"/>
          </w:tblCellMar>
        </w:tblPrEx>
        <w:trPr>
          <w:trHeight w:val="735" w:hRule="atLeast"/>
        </w:trPr>
        <w:tc>
          <w:tcPr>
            <w:tcW w:w="14256" w:type="dxa"/>
            <w:gridSpan w:val="8"/>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部门预算财政拨款收支总表</w:t>
            </w:r>
          </w:p>
        </w:tc>
      </w:tr>
      <w:tr>
        <w:tblPrEx>
          <w:tblLayout w:type="fixed"/>
          <w:tblCellMar>
            <w:top w:w="0" w:type="dxa"/>
            <w:left w:w="108" w:type="dxa"/>
            <w:bottom w:w="0" w:type="dxa"/>
            <w:right w:w="108" w:type="dxa"/>
          </w:tblCellMar>
        </w:tblPrEx>
        <w:trPr>
          <w:trHeight w:val="375" w:hRule="atLeast"/>
        </w:trPr>
        <w:tc>
          <w:tcPr>
            <w:tcW w:w="5800" w:type="dxa"/>
            <w:gridSpan w:val="3"/>
            <w:vMerge w:val="restart"/>
            <w:tcBorders>
              <w:top w:val="nil"/>
              <w:left w:val="nil"/>
              <w:bottom w:val="nil"/>
              <w:right w:val="nil"/>
            </w:tcBorders>
            <w:vAlign w:val="center"/>
          </w:tcPr>
          <w:p>
            <w:pPr>
              <w:widowControl/>
              <w:jc w:val="left"/>
              <w:rPr>
                <w:rFonts w:ascii="宋体" w:cs="Times New Roman"/>
                <w:b/>
                <w:bCs/>
                <w:kern w:val="0"/>
                <w:sz w:val="24"/>
                <w:szCs w:val="24"/>
              </w:rPr>
            </w:pPr>
            <w:r>
              <w:rPr>
                <w:rFonts w:hint="eastAsia" w:ascii="宋体" w:hAnsi="宋体" w:cs="宋体"/>
                <w:b/>
                <w:bCs/>
                <w:kern w:val="0"/>
                <w:sz w:val="24"/>
                <w:szCs w:val="24"/>
              </w:rPr>
              <w:t>部门编码及名称：</w:t>
            </w:r>
            <w:r>
              <w:rPr>
                <w:rFonts w:ascii="宋体" w:hAnsi="宋体" w:cs="宋体"/>
                <w:b/>
                <w:bCs/>
                <w:kern w:val="0"/>
                <w:sz w:val="24"/>
                <w:szCs w:val="24"/>
              </w:rPr>
              <w:t>[718]</w:t>
            </w:r>
            <w:r>
              <w:rPr>
                <w:rFonts w:hint="eastAsia" w:ascii="宋体" w:hAnsi="宋体" w:cs="宋体"/>
                <w:b/>
                <w:bCs/>
                <w:kern w:val="0"/>
                <w:sz w:val="24"/>
                <w:szCs w:val="24"/>
              </w:rPr>
              <w:t>河北省福利彩票发行管理中心</w:t>
            </w:r>
          </w:p>
        </w:tc>
        <w:tc>
          <w:tcPr>
            <w:tcW w:w="3880" w:type="dxa"/>
            <w:vMerge w:val="restart"/>
            <w:tcBorders>
              <w:top w:val="nil"/>
              <w:left w:val="nil"/>
              <w:bottom w:val="nil"/>
              <w:right w:val="nil"/>
            </w:tcBorders>
            <w:vAlign w:val="center"/>
          </w:tcPr>
          <w:p>
            <w:pPr>
              <w:widowControl/>
              <w:jc w:val="center"/>
              <w:rPr>
                <w:rFonts w:ascii="Times New Roman" w:hAnsi="Times New Roman" w:cs="Times New Roman"/>
                <w:b/>
                <w:bCs/>
                <w:kern w:val="0"/>
                <w:sz w:val="24"/>
                <w:szCs w:val="24"/>
              </w:rPr>
            </w:pPr>
          </w:p>
        </w:tc>
        <w:tc>
          <w:tcPr>
            <w:tcW w:w="2360" w:type="dxa"/>
            <w:gridSpan w:val="2"/>
            <w:vMerge w:val="restart"/>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Times New Roman" w:hAnsi="Times New Roman" w:cs="宋体"/>
                <w:b/>
                <w:bCs/>
                <w:kern w:val="0"/>
                <w:sz w:val="24"/>
                <w:szCs w:val="24"/>
              </w:rPr>
              <w:t>预算年度：</w:t>
            </w:r>
            <w:r>
              <w:rPr>
                <w:rFonts w:ascii="Times New Roman" w:hAnsi="Times New Roman" w:cs="Times New Roman"/>
                <w:b/>
                <w:bCs/>
                <w:kern w:val="0"/>
                <w:sz w:val="24"/>
                <w:szCs w:val="24"/>
              </w:rPr>
              <w:t>2017</w:t>
            </w:r>
          </w:p>
        </w:tc>
        <w:tc>
          <w:tcPr>
            <w:tcW w:w="2216" w:type="dxa"/>
            <w:gridSpan w:val="2"/>
            <w:vMerge w:val="restart"/>
            <w:tcBorders>
              <w:top w:val="nil"/>
              <w:left w:val="nil"/>
              <w:bottom w:val="nil"/>
              <w:right w:val="nil"/>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金额单位：万元</w:t>
            </w:r>
          </w:p>
        </w:tc>
      </w:tr>
      <w:tr>
        <w:tblPrEx>
          <w:tblLayout w:type="fixed"/>
          <w:tblCellMar>
            <w:top w:w="0" w:type="dxa"/>
            <w:left w:w="108" w:type="dxa"/>
            <w:bottom w:w="0" w:type="dxa"/>
            <w:right w:w="108" w:type="dxa"/>
          </w:tblCellMar>
        </w:tblPrEx>
        <w:trPr>
          <w:trHeight w:val="312" w:hRule="atLeast"/>
        </w:trPr>
        <w:tc>
          <w:tcPr>
            <w:tcW w:w="5800" w:type="dxa"/>
            <w:gridSpan w:val="3"/>
            <w:vMerge w:val="continue"/>
            <w:tcBorders>
              <w:top w:val="nil"/>
              <w:left w:val="nil"/>
              <w:bottom w:val="nil"/>
              <w:right w:val="nil"/>
            </w:tcBorders>
            <w:vAlign w:val="center"/>
          </w:tcPr>
          <w:p>
            <w:pPr>
              <w:widowControl/>
              <w:jc w:val="left"/>
              <w:rPr>
                <w:rFonts w:ascii="宋体" w:cs="Times New Roman"/>
                <w:b/>
                <w:bCs/>
                <w:kern w:val="0"/>
                <w:sz w:val="24"/>
                <w:szCs w:val="24"/>
              </w:rPr>
            </w:pPr>
          </w:p>
        </w:tc>
        <w:tc>
          <w:tcPr>
            <w:tcW w:w="3880" w:type="dxa"/>
            <w:vMerge w:val="continue"/>
            <w:tcBorders>
              <w:top w:val="nil"/>
              <w:left w:val="nil"/>
              <w:bottom w:val="nil"/>
              <w:right w:val="nil"/>
            </w:tcBorders>
            <w:vAlign w:val="center"/>
          </w:tcPr>
          <w:p>
            <w:pPr>
              <w:widowControl/>
              <w:jc w:val="left"/>
              <w:rPr>
                <w:rFonts w:ascii="Times New Roman" w:hAnsi="Times New Roman" w:cs="Times New Roman"/>
                <w:b/>
                <w:bCs/>
                <w:kern w:val="0"/>
                <w:sz w:val="24"/>
                <w:szCs w:val="24"/>
              </w:rPr>
            </w:pPr>
          </w:p>
        </w:tc>
        <w:tc>
          <w:tcPr>
            <w:tcW w:w="2360" w:type="dxa"/>
            <w:gridSpan w:val="2"/>
            <w:vMerge w:val="continue"/>
            <w:tcBorders>
              <w:top w:val="nil"/>
              <w:left w:val="nil"/>
              <w:bottom w:val="nil"/>
              <w:right w:val="nil"/>
            </w:tcBorders>
            <w:vAlign w:val="center"/>
          </w:tcPr>
          <w:p>
            <w:pPr>
              <w:widowControl/>
              <w:jc w:val="left"/>
              <w:rPr>
                <w:rFonts w:ascii="Times New Roman" w:hAnsi="Times New Roman" w:cs="Times New Roman"/>
                <w:b/>
                <w:bCs/>
                <w:kern w:val="0"/>
                <w:sz w:val="24"/>
                <w:szCs w:val="24"/>
              </w:rPr>
            </w:pPr>
          </w:p>
        </w:tc>
        <w:tc>
          <w:tcPr>
            <w:tcW w:w="2216" w:type="dxa"/>
            <w:gridSpan w:val="2"/>
            <w:vMerge w:val="continue"/>
            <w:tcBorders>
              <w:top w:val="nil"/>
              <w:left w:val="nil"/>
              <w:bottom w:val="nil"/>
              <w:right w:val="nil"/>
            </w:tcBorders>
            <w:vAlign w:val="center"/>
          </w:tcPr>
          <w:p>
            <w:pPr>
              <w:widowControl/>
              <w:jc w:val="left"/>
              <w:rPr>
                <w:rFonts w:ascii="Times New Roman" w:hAnsi="Times New Roman" w:cs="Times New Roman"/>
                <w:b/>
                <w:bCs/>
                <w:kern w:val="0"/>
                <w:sz w:val="24"/>
                <w:szCs w:val="24"/>
              </w:rPr>
            </w:pPr>
          </w:p>
        </w:tc>
      </w:tr>
      <w:tr>
        <w:tblPrEx>
          <w:tblLayout w:type="fixed"/>
          <w:tblCellMar>
            <w:top w:w="0" w:type="dxa"/>
            <w:left w:w="108" w:type="dxa"/>
            <w:bottom w:w="0" w:type="dxa"/>
            <w:right w:w="108" w:type="dxa"/>
          </w:tblCellMar>
        </w:tblPrEx>
        <w:trPr>
          <w:trHeight w:val="1080" w:hRule="atLeast"/>
        </w:trPr>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栏次</w:t>
            </w:r>
          </w:p>
        </w:tc>
        <w:tc>
          <w:tcPr>
            <w:tcW w:w="376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项</w:t>
            </w:r>
            <w:r>
              <w:rPr>
                <w:rFonts w:ascii="Times New Roman" w:hAnsi="Times New Roman" w:cs="Times New Roman"/>
                <w:b/>
                <w:bCs/>
                <w:kern w:val="0"/>
                <w:sz w:val="24"/>
                <w:szCs w:val="24"/>
              </w:rPr>
              <w:t xml:space="preserve">    </w:t>
            </w:r>
            <w:r>
              <w:rPr>
                <w:rFonts w:hint="eastAsia" w:ascii="Times New Roman" w:hAnsi="Times New Roman" w:cs="宋体"/>
                <w:b/>
                <w:bCs/>
                <w:kern w:val="0"/>
                <w:sz w:val="24"/>
                <w:szCs w:val="24"/>
              </w:rPr>
              <w:t>目</w:t>
            </w:r>
          </w:p>
        </w:tc>
        <w:tc>
          <w:tcPr>
            <w:tcW w:w="13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金额</w:t>
            </w:r>
          </w:p>
        </w:tc>
        <w:tc>
          <w:tcPr>
            <w:tcW w:w="38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项</w:t>
            </w:r>
            <w:r>
              <w:rPr>
                <w:rFonts w:ascii="Times New Roman" w:hAnsi="Times New Roman" w:cs="Times New Roman"/>
                <w:b/>
                <w:bCs/>
                <w:kern w:val="0"/>
                <w:sz w:val="24"/>
                <w:szCs w:val="24"/>
              </w:rPr>
              <w:t xml:space="preserve">    </w:t>
            </w:r>
            <w:r>
              <w:rPr>
                <w:rFonts w:hint="eastAsia" w:ascii="Times New Roman" w:hAnsi="Times New Roman" w:cs="宋体"/>
                <w:b/>
                <w:bCs/>
                <w:kern w:val="0"/>
                <w:sz w:val="24"/>
                <w:szCs w:val="24"/>
              </w:rPr>
              <w:t>目</w:t>
            </w:r>
          </w:p>
        </w:tc>
        <w:tc>
          <w:tcPr>
            <w:tcW w:w="11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合计</w:t>
            </w:r>
          </w:p>
        </w:tc>
        <w:tc>
          <w:tcPr>
            <w:tcW w:w="124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一般公共预算财政拨款</w:t>
            </w:r>
          </w:p>
        </w:tc>
        <w:tc>
          <w:tcPr>
            <w:tcW w:w="111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政府性基金预算财政拨款</w:t>
            </w:r>
          </w:p>
        </w:tc>
        <w:tc>
          <w:tcPr>
            <w:tcW w:w="110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国有资本经营预算财政拨款</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栏次</w:t>
            </w:r>
          </w:p>
        </w:tc>
        <w:tc>
          <w:tcPr>
            <w:tcW w:w="37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13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2</w:t>
            </w:r>
          </w:p>
        </w:tc>
        <w:tc>
          <w:tcPr>
            <w:tcW w:w="38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11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4</w:t>
            </w:r>
          </w:p>
        </w:tc>
        <w:tc>
          <w:tcPr>
            <w:tcW w:w="12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5</w:t>
            </w:r>
          </w:p>
        </w:tc>
        <w:tc>
          <w:tcPr>
            <w:tcW w:w="1116"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6</w:t>
            </w:r>
          </w:p>
        </w:tc>
        <w:tc>
          <w:tcPr>
            <w:tcW w:w="11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7</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一、一般公共预算财政拨款</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一、一般公共服务支出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二、政府性基金预算财政拨款</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23762.50</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二、外交支出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三、国有资本经营预算财政拨款</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三、国防支出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四、公共安全支出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五、教育支出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六、科学技术支出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7</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七、文化体育与传媒支出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8</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八、社会保障和就业支出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9</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九、医疗卫生与计划生育支出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10</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十、节能环保支出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11</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十一、城乡社区支出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12</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十二、农林水支出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13</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十三、交通运输支出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14</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十四、资源勘探信息等支出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15</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十五、商业服务业等支出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16</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十六、金融支出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17</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十七、援助其他地区支出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18</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十八、国土海洋气候等支出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19</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十九、住房保障支出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20</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二十、粮油物资储备支出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二十一、国债还本付息支出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22</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二十二、其他支出</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23762.50</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23762.50</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23</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hint="eastAsia" w:ascii="方正仿宋_GBK" w:hAnsi="Times New Roman" w:eastAsia="方正仿宋_GBK" w:cs="方正仿宋_GBK"/>
                <w:b/>
                <w:bCs/>
                <w:kern w:val="0"/>
                <w:sz w:val="24"/>
                <w:szCs w:val="24"/>
              </w:rPr>
              <w:t>本年收入合计</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23762.50</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hint="eastAsia" w:ascii="方正仿宋_GBK" w:hAnsi="Times New Roman" w:eastAsia="方正仿宋_GBK" w:cs="方正仿宋_GBK"/>
                <w:b/>
                <w:bCs/>
                <w:kern w:val="0"/>
                <w:sz w:val="24"/>
                <w:szCs w:val="24"/>
              </w:rPr>
              <w:t>本年支出合计</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23762.50</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23762.50</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24</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hint="eastAsia" w:ascii="方正仿宋_GBK" w:hAnsi="Times New Roman" w:eastAsia="方正仿宋_GBK" w:cs="方正仿宋_GBK"/>
                <w:kern w:val="0"/>
                <w:sz w:val="24"/>
                <w:szCs w:val="24"/>
              </w:rPr>
              <w:t>年初财政拨款结转和结余</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hint="eastAsia" w:ascii="方正仿宋_GBK" w:hAnsi="Times New Roman" w:eastAsia="方正仿宋_GBK" w:cs="方正仿宋_GBK"/>
                <w:kern w:val="0"/>
                <w:sz w:val="24"/>
                <w:szCs w:val="24"/>
              </w:rPr>
              <w:t>年末结转和结余</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05" w:hRule="atLeast"/>
        </w:trPr>
        <w:tc>
          <w:tcPr>
            <w:tcW w:w="72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25</w:t>
            </w:r>
          </w:p>
        </w:tc>
        <w:tc>
          <w:tcPr>
            <w:tcW w:w="37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hint="eastAsia" w:ascii="方正仿宋_GBK" w:hAnsi="Times New Roman" w:eastAsia="方正仿宋_GBK" w:cs="方正仿宋_GBK"/>
                <w:b/>
                <w:bCs/>
                <w:kern w:val="0"/>
                <w:sz w:val="24"/>
                <w:szCs w:val="24"/>
              </w:rPr>
              <w:t>合计</w:t>
            </w:r>
          </w:p>
        </w:tc>
        <w:tc>
          <w:tcPr>
            <w:tcW w:w="13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23762.50</w:t>
            </w:r>
          </w:p>
        </w:tc>
        <w:tc>
          <w:tcPr>
            <w:tcW w:w="38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hint="eastAsia" w:ascii="方正仿宋_GBK" w:hAnsi="Times New Roman" w:eastAsia="方正仿宋_GBK" w:cs="方正仿宋_GBK"/>
                <w:b/>
                <w:bCs/>
                <w:kern w:val="0"/>
                <w:sz w:val="24"/>
                <w:szCs w:val="24"/>
              </w:rPr>
              <w:t>合计</w:t>
            </w:r>
          </w:p>
        </w:tc>
        <w:tc>
          <w:tcPr>
            <w:tcW w:w="11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23762.50</w:t>
            </w:r>
          </w:p>
        </w:tc>
        <w:tc>
          <w:tcPr>
            <w:tcW w:w="12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1116"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23762.50</w:t>
            </w:r>
          </w:p>
        </w:tc>
        <w:tc>
          <w:tcPr>
            <w:tcW w:w="11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r>
    </w:tbl>
    <w:p>
      <w:pPr>
        <w:autoSpaceDE w:val="0"/>
        <w:autoSpaceDN w:val="0"/>
        <w:adjustRightInd w:val="0"/>
        <w:ind w:firstLine="803" w:firstLineChars="250"/>
        <w:jc w:val="left"/>
        <w:rPr>
          <w:rFonts w:ascii="宋体" w:cs="Times New Roman"/>
          <w:b/>
          <w:bCs/>
          <w:kern w:val="0"/>
          <w:sz w:val="32"/>
          <w:szCs w:val="32"/>
        </w:rPr>
      </w:pPr>
    </w:p>
    <w:p>
      <w:pPr>
        <w:autoSpaceDE w:val="0"/>
        <w:autoSpaceDN w:val="0"/>
        <w:adjustRightInd w:val="0"/>
        <w:ind w:firstLine="800" w:firstLineChars="250"/>
        <w:jc w:val="left"/>
        <w:rPr>
          <w:rFonts w:ascii="CIDFont+F3" w:eastAsia="CIDFont+F3" w:cs="Times New Roman"/>
          <w:color w:val="000000"/>
          <w:kern w:val="0"/>
          <w:sz w:val="32"/>
          <w:szCs w:val="32"/>
        </w:rPr>
      </w:pPr>
      <w:r>
        <w:rPr>
          <w:rFonts w:hint="eastAsia" w:ascii="CIDFont+F3" w:eastAsia="CIDFont+F3" w:cs="CIDFont+F3"/>
          <w:color w:val="000000"/>
          <w:kern w:val="0"/>
          <w:sz w:val="32"/>
          <w:szCs w:val="32"/>
        </w:rPr>
        <w:t>五、部门预算一般公共预算财政拨款支出表</w:t>
      </w:r>
    </w:p>
    <w:tbl>
      <w:tblPr>
        <w:tblStyle w:val="9"/>
        <w:tblW w:w="14120" w:type="dxa"/>
        <w:tblInd w:w="-106" w:type="dxa"/>
        <w:tblLayout w:type="fixed"/>
        <w:tblCellMar>
          <w:top w:w="0" w:type="dxa"/>
          <w:left w:w="108" w:type="dxa"/>
          <w:bottom w:w="0" w:type="dxa"/>
          <w:right w:w="108" w:type="dxa"/>
        </w:tblCellMar>
      </w:tblPr>
      <w:tblGrid>
        <w:gridCol w:w="760"/>
        <w:gridCol w:w="1620"/>
        <w:gridCol w:w="4840"/>
        <w:gridCol w:w="2300"/>
        <w:gridCol w:w="2300"/>
        <w:gridCol w:w="2300"/>
      </w:tblGrid>
      <w:tr>
        <w:tblPrEx>
          <w:tblLayout w:type="fixed"/>
          <w:tblCellMar>
            <w:top w:w="0" w:type="dxa"/>
            <w:left w:w="108" w:type="dxa"/>
            <w:bottom w:w="0" w:type="dxa"/>
            <w:right w:w="108" w:type="dxa"/>
          </w:tblCellMar>
        </w:tblPrEx>
        <w:trPr>
          <w:trHeight w:val="795" w:hRule="atLeast"/>
        </w:trPr>
        <w:tc>
          <w:tcPr>
            <w:tcW w:w="14120" w:type="dxa"/>
            <w:gridSpan w:val="6"/>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部门预算一般公共预算财政拨款支出表</w:t>
            </w:r>
          </w:p>
        </w:tc>
      </w:tr>
      <w:tr>
        <w:tblPrEx>
          <w:tblLayout w:type="fixed"/>
          <w:tblCellMar>
            <w:top w:w="0" w:type="dxa"/>
            <w:left w:w="108" w:type="dxa"/>
            <w:bottom w:w="0" w:type="dxa"/>
            <w:right w:w="108" w:type="dxa"/>
          </w:tblCellMar>
        </w:tblPrEx>
        <w:trPr>
          <w:trHeight w:val="315" w:hRule="atLeast"/>
        </w:trPr>
        <w:tc>
          <w:tcPr>
            <w:tcW w:w="9520" w:type="dxa"/>
            <w:gridSpan w:val="4"/>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部门编码及名称：</w:t>
            </w:r>
            <w:r>
              <w:rPr>
                <w:rFonts w:ascii="Times New Roman" w:hAnsi="Times New Roman" w:cs="Times New Roman"/>
                <w:b/>
                <w:bCs/>
                <w:kern w:val="0"/>
                <w:sz w:val="24"/>
                <w:szCs w:val="24"/>
              </w:rPr>
              <w:t>[718]</w:t>
            </w:r>
            <w:r>
              <w:rPr>
                <w:rFonts w:hint="eastAsia" w:ascii="方正书宋_GBK" w:hAnsi="Times New Roman" w:eastAsia="方正书宋_GBK" w:cs="方正书宋_GBK"/>
                <w:b/>
                <w:bCs/>
                <w:kern w:val="0"/>
                <w:sz w:val="24"/>
                <w:szCs w:val="24"/>
              </w:rPr>
              <w:t>河北省福利彩票发行管理中心</w:t>
            </w:r>
          </w:p>
        </w:tc>
        <w:tc>
          <w:tcPr>
            <w:tcW w:w="2300" w:type="dxa"/>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预算年度：</w:t>
            </w:r>
            <w:r>
              <w:rPr>
                <w:rFonts w:ascii="Times New Roman" w:hAnsi="Times New Roman" w:cs="Times New Roman"/>
                <w:b/>
                <w:bCs/>
                <w:kern w:val="0"/>
                <w:sz w:val="24"/>
                <w:szCs w:val="24"/>
              </w:rPr>
              <w:t>2017</w:t>
            </w:r>
          </w:p>
        </w:tc>
        <w:tc>
          <w:tcPr>
            <w:tcW w:w="2300" w:type="dxa"/>
            <w:tcBorders>
              <w:top w:val="nil"/>
              <w:left w:val="nil"/>
              <w:bottom w:val="nil"/>
              <w:right w:val="nil"/>
            </w:tcBorders>
            <w:vAlign w:val="center"/>
          </w:tcPr>
          <w:p>
            <w:pPr>
              <w:widowControl/>
              <w:jc w:val="righ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金额单位：万元</w:t>
            </w:r>
          </w:p>
        </w:tc>
      </w:tr>
      <w:tr>
        <w:tblPrEx>
          <w:tblLayout w:type="fixed"/>
          <w:tblCellMar>
            <w:top w:w="0" w:type="dxa"/>
            <w:left w:w="108" w:type="dxa"/>
            <w:bottom w:w="0" w:type="dxa"/>
            <w:right w:w="108" w:type="dxa"/>
          </w:tblCellMar>
        </w:tblPrEx>
        <w:trPr>
          <w:trHeight w:val="495" w:hRule="atLeast"/>
        </w:trPr>
        <w:tc>
          <w:tcPr>
            <w:tcW w:w="7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序号</w:t>
            </w:r>
          </w:p>
        </w:tc>
        <w:tc>
          <w:tcPr>
            <w:tcW w:w="646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w:t>
            </w:r>
          </w:p>
        </w:tc>
        <w:tc>
          <w:tcPr>
            <w:tcW w:w="23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合计</w:t>
            </w:r>
          </w:p>
        </w:tc>
        <w:tc>
          <w:tcPr>
            <w:tcW w:w="23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基本支出</w:t>
            </w:r>
          </w:p>
        </w:tc>
        <w:tc>
          <w:tcPr>
            <w:tcW w:w="23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项目支出</w:t>
            </w:r>
          </w:p>
        </w:tc>
      </w:tr>
      <w:tr>
        <w:tblPrEx>
          <w:tblLayout w:type="fixed"/>
          <w:tblCellMar>
            <w:top w:w="0" w:type="dxa"/>
            <w:left w:w="108" w:type="dxa"/>
            <w:bottom w:w="0" w:type="dxa"/>
            <w:right w:w="108" w:type="dxa"/>
          </w:tblCellMar>
        </w:tblPrEx>
        <w:trPr>
          <w:trHeight w:val="570"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6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功能分类科目编码</w:t>
            </w:r>
          </w:p>
        </w:tc>
        <w:tc>
          <w:tcPr>
            <w:tcW w:w="48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科目名称</w:t>
            </w:r>
          </w:p>
        </w:tc>
        <w:tc>
          <w:tcPr>
            <w:tcW w:w="2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2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2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仿宋_GBK" w:hAnsi="Times New Roman" w:eastAsia="方正仿宋_GBK" w:cs="方正仿宋_GBK"/>
                <w:b/>
                <w:bCs/>
                <w:kern w:val="0"/>
                <w:sz w:val="24"/>
                <w:szCs w:val="24"/>
              </w:rPr>
              <w:t>栏次</w:t>
            </w:r>
          </w:p>
        </w:tc>
        <w:tc>
          <w:tcPr>
            <w:tcW w:w="16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48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2</w:t>
            </w:r>
          </w:p>
        </w:tc>
        <w:tc>
          <w:tcPr>
            <w:tcW w:w="23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23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4</w:t>
            </w:r>
          </w:p>
        </w:tc>
        <w:tc>
          <w:tcPr>
            <w:tcW w:w="23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5</w:t>
            </w: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7</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8</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9</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10</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11</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12</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13</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14</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15</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16</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7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17</w:t>
            </w:r>
          </w:p>
        </w:tc>
        <w:tc>
          <w:tcPr>
            <w:tcW w:w="162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0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285" w:hRule="atLeast"/>
        </w:trPr>
        <w:tc>
          <w:tcPr>
            <w:tcW w:w="760" w:type="dxa"/>
            <w:tcBorders>
              <w:top w:val="nil"/>
              <w:left w:val="nil"/>
              <w:bottom w:val="nil"/>
              <w:right w:val="nil"/>
            </w:tcBorders>
          </w:tcPr>
          <w:p>
            <w:pPr>
              <w:widowControl/>
              <w:jc w:val="left"/>
              <w:rPr>
                <w:rFonts w:ascii="宋体" w:cs="Times New Roman"/>
                <w:kern w:val="0"/>
                <w:sz w:val="18"/>
                <w:szCs w:val="18"/>
              </w:rPr>
            </w:pPr>
          </w:p>
        </w:tc>
        <w:tc>
          <w:tcPr>
            <w:tcW w:w="13360" w:type="dxa"/>
            <w:gridSpan w:val="5"/>
            <w:tcBorders>
              <w:top w:val="single" w:color="auto" w:sz="4" w:space="0"/>
              <w:left w:val="nil"/>
              <w:bottom w:val="nil"/>
              <w:right w:val="nil"/>
            </w:tcBorders>
            <w:vAlign w:val="center"/>
          </w:tcPr>
          <w:p>
            <w:pPr>
              <w:widowControl/>
              <w:jc w:val="left"/>
              <w:rPr>
                <w:rFonts w:ascii="方正仿宋_GBK" w:hAnsi="宋体" w:eastAsia="方正仿宋_GBK" w:cs="Times New Roman"/>
                <w:kern w:val="0"/>
                <w:sz w:val="24"/>
                <w:szCs w:val="24"/>
              </w:rPr>
            </w:pPr>
            <w:r>
              <w:rPr>
                <w:rFonts w:hint="eastAsia" w:ascii="方正仿宋_GBK" w:hAnsi="宋体" w:eastAsia="方正仿宋_GBK" w:cs="方正仿宋_GBK"/>
                <w:kern w:val="0"/>
                <w:sz w:val="24"/>
                <w:szCs w:val="24"/>
              </w:rPr>
              <w:t>注：无一般公共预算支出，空表列示。</w:t>
            </w:r>
          </w:p>
        </w:tc>
      </w:tr>
    </w:tbl>
    <w:p>
      <w:pPr>
        <w:autoSpaceDE w:val="0"/>
        <w:autoSpaceDN w:val="0"/>
        <w:adjustRightInd w:val="0"/>
        <w:ind w:firstLine="800" w:firstLineChars="250"/>
        <w:jc w:val="left"/>
        <w:rPr>
          <w:rFonts w:ascii="CIDFont+F3" w:eastAsia="CIDFont+F3" w:cs="Times New Roman"/>
          <w:color w:val="000000"/>
          <w:kern w:val="0"/>
          <w:sz w:val="32"/>
          <w:szCs w:val="32"/>
        </w:rPr>
      </w:pPr>
    </w:p>
    <w:p>
      <w:pPr>
        <w:autoSpaceDE w:val="0"/>
        <w:autoSpaceDN w:val="0"/>
        <w:adjustRightInd w:val="0"/>
        <w:ind w:firstLine="800" w:firstLineChars="250"/>
        <w:jc w:val="left"/>
        <w:rPr>
          <w:rFonts w:ascii="CIDFont+F3" w:eastAsia="CIDFont+F3" w:cs="Times New Roman"/>
          <w:color w:val="000000"/>
          <w:kern w:val="0"/>
          <w:sz w:val="32"/>
          <w:szCs w:val="32"/>
        </w:rPr>
      </w:pPr>
      <w:r>
        <w:rPr>
          <w:rFonts w:hint="eastAsia" w:ascii="CIDFont+F3" w:eastAsia="CIDFont+F3" w:cs="CIDFont+F3"/>
          <w:color w:val="000000"/>
          <w:kern w:val="0"/>
          <w:sz w:val="32"/>
          <w:szCs w:val="32"/>
        </w:rPr>
        <w:t>六、部门预算一般公共预算财政拨款基本支出表</w:t>
      </w:r>
    </w:p>
    <w:tbl>
      <w:tblPr>
        <w:tblStyle w:val="9"/>
        <w:tblW w:w="14440" w:type="dxa"/>
        <w:tblInd w:w="-106" w:type="dxa"/>
        <w:tblLayout w:type="fixed"/>
        <w:tblCellMar>
          <w:top w:w="0" w:type="dxa"/>
          <w:left w:w="108" w:type="dxa"/>
          <w:bottom w:w="0" w:type="dxa"/>
          <w:right w:w="108" w:type="dxa"/>
        </w:tblCellMar>
      </w:tblPr>
      <w:tblGrid>
        <w:gridCol w:w="760"/>
        <w:gridCol w:w="1600"/>
        <w:gridCol w:w="5000"/>
        <w:gridCol w:w="2360"/>
        <w:gridCol w:w="2360"/>
        <w:gridCol w:w="2360"/>
      </w:tblGrid>
      <w:tr>
        <w:tblPrEx>
          <w:tblLayout w:type="fixed"/>
          <w:tblCellMar>
            <w:top w:w="0" w:type="dxa"/>
            <w:left w:w="108" w:type="dxa"/>
            <w:bottom w:w="0" w:type="dxa"/>
            <w:right w:w="108" w:type="dxa"/>
          </w:tblCellMar>
        </w:tblPrEx>
        <w:trPr>
          <w:trHeight w:val="690" w:hRule="atLeast"/>
        </w:trPr>
        <w:tc>
          <w:tcPr>
            <w:tcW w:w="14440" w:type="dxa"/>
            <w:gridSpan w:val="6"/>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部门预算一般公共预算财政拨款基本支出表</w:t>
            </w:r>
          </w:p>
        </w:tc>
      </w:tr>
      <w:tr>
        <w:tblPrEx>
          <w:tblLayout w:type="fixed"/>
          <w:tblCellMar>
            <w:top w:w="0" w:type="dxa"/>
            <w:left w:w="108" w:type="dxa"/>
            <w:bottom w:w="0" w:type="dxa"/>
            <w:right w:w="108" w:type="dxa"/>
          </w:tblCellMar>
        </w:tblPrEx>
        <w:trPr>
          <w:trHeight w:val="570" w:hRule="atLeast"/>
        </w:trPr>
        <w:tc>
          <w:tcPr>
            <w:tcW w:w="9720" w:type="dxa"/>
            <w:gridSpan w:val="4"/>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部门编码及名称：</w:t>
            </w:r>
            <w:r>
              <w:rPr>
                <w:rFonts w:ascii="Times New Roman" w:hAnsi="Times New Roman" w:cs="Times New Roman"/>
                <w:b/>
                <w:bCs/>
                <w:kern w:val="0"/>
                <w:sz w:val="24"/>
                <w:szCs w:val="24"/>
              </w:rPr>
              <w:t>[718]</w:t>
            </w:r>
            <w:r>
              <w:rPr>
                <w:rFonts w:hint="eastAsia" w:ascii="方正书宋_GBK" w:hAnsi="Times New Roman" w:eastAsia="方正书宋_GBK" w:cs="方正书宋_GBK"/>
                <w:b/>
                <w:bCs/>
                <w:kern w:val="0"/>
                <w:sz w:val="24"/>
                <w:szCs w:val="24"/>
              </w:rPr>
              <w:t>河北省福利彩票发行管理中心</w:t>
            </w:r>
          </w:p>
        </w:tc>
        <w:tc>
          <w:tcPr>
            <w:tcW w:w="2360" w:type="dxa"/>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预算年度：</w:t>
            </w:r>
            <w:r>
              <w:rPr>
                <w:rFonts w:ascii="Times New Roman" w:hAnsi="Times New Roman" w:cs="Times New Roman"/>
                <w:b/>
                <w:bCs/>
                <w:kern w:val="0"/>
                <w:sz w:val="24"/>
                <w:szCs w:val="24"/>
              </w:rPr>
              <w:t>2017</w:t>
            </w:r>
          </w:p>
        </w:tc>
        <w:tc>
          <w:tcPr>
            <w:tcW w:w="2360" w:type="dxa"/>
            <w:tcBorders>
              <w:top w:val="nil"/>
              <w:left w:val="nil"/>
              <w:bottom w:val="nil"/>
              <w:right w:val="nil"/>
            </w:tcBorders>
            <w:vAlign w:val="center"/>
          </w:tcPr>
          <w:p>
            <w:pPr>
              <w:widowControl/>
              <w:jc w:val="righ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金额单位：万元</w:t>
            </w:r>
          </w:p>
        </w:tc>
      </w:tr>
      <w:tr>
        <w:tblPrEx>
          <w:tblLayout w:type="fixed"/>
          <w:tblCellMar>
            <w:top w:w="0" w:type="dxa"/>
            <w:left w:w="108" w:type="dxa"/>
            <w:bottom w:w="0" w:type="dxa"/>
            <w:right w:w="108" w:type="dxa"/>
          </w:tblCellMar>
        </w:tblPrEx>
        <w:trPr>
          <w:trHeight w:val="480" w:hRule="atLeast"/>
        </w:trPr>
        <w:tc>
          <w:tcPr>
            <w:tcW w:w="7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序号</w:t>
            </w:r>
          </w:p>
        </w:tc>
        <w:tc>
          <w:tcPr>
            <w:tcW w:w="660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w:t>
            </w:r>
          </w:p>
        </w:tc>
        <w:tc>
          <w:tcPr>
            <w:tcW w:w="7080"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基本支出</w:t>
            </w:r>
          </w:p>
        </w:tc>
      </w:tr>
      <w:tr>
        <w:tblPrEx>
          <w:tblLayout w:type="fixed"/>
          <w:tblCellMar>
            <w:top w:w="0" w:type="dxa"/>
            <w:left w:w="108" w:type="dxa"/>
            <w:bottom w:w="0" w:type="dxa"/>
            <w:right w:w="108" w:type="dxa"/>
          </w:tblCellMar>
        </w:tblPrEx>
        <w:trPr>
          <w:trHeight w:val="645"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6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经济分类科目编码</w:t>
            </w:r>
          </w:p>
        </w:tc>
        <w:tc>
          <w:tcPr>
            <w:tcW w:w="50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科目名称</w:t>
            </w:r>
          </w:p>
        </w:tc>
        <w:tc>
          <w:tcPr>
            <w:tcW w:w="2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合计</w:t>
            </w:r>
          </w:p>
        </w:tc>
        <w:tc>
          <w:tcPr>
            <w:tcW w:w="2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人员经费</w:t>
            </w:r>
          </w:p>
        </w:tc>
        <w:tc>
          <w:tcPr>
            <w:tcW w:w="2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公用经费</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栏次</w:t>
            </w:r>
          </w:p>
        </w:tc>
        <w:tc>
          <w:tcPr>
            <w:tcW w:w="16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500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2</w:t>
            </w:r>
          </w:p>
        </w:tc>
        <w:tc>
          <w:tcPr>
            <w:tcW w:w="2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2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4</w:t>
            </w:r>
          </w:p>
        </w:tc>
        <w:tc>
          <w:tcPr>
            <w:tcW w:w="23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5</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7</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8</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9</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10</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11</w:t>
            </w:r>
          </w:p>
        </w:tc>
        <w:tc>
          <w:tcPr>
            <w:tcW w:w="16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500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3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285" w:hRule="atLeast"/>
        </w:trPr>
        <w:tc>
          <w:tcPr>
            <w:tcW w:w="760" w:type="dxa"/>
            <w:tcBorders>
              <w:top w:val="nil"/>
              <w:left w:val="nil"/>
              <w:bottom w:val="nil"/>
              <w:right w:val="nil"/>
            </w:tcBorders>
          </w:tcPr>
          <w:p>
            <w:pPr>
              <w:widowControl/>
              <w:jc w:val="left"/>
              <w:rPr>
                <w:rFonts w:ascii="宋体" w:cs="Times New Roman"/>
                <w:kern w:val="0"/>
                <w:sz w:val="18"/>
                <w:szCs w:val="18"/>
              </w:rPr>
            </w:pPr>
          </w:p>
        </w:tc>
        <w:tc>
          <w:tcPr>
            <w:tcW w:w="13680" w:type="dxa"/>
            <w:gridSpan w:val="5"/>
            <w:tcBorders>
              <w:top w:val="single" w:color="auto" w:sz="4" w:space="0"/>
              <w:left w:val="nil"/>
              <w:bottom w:val="nil"/>
              <w:right w:val="nil"/>
            </w:tcBorders>
            <w:vAlign w:val="center"/>
          </w:tcPr>
          <w:p>
            <w:pPr>
              <w:widowControl/>
              <w:jc w:val="left"/>
              <w:rPr>
                <w:rFonts w:ascii="方正仿宋_GBK" w:hAnsi="宋体" w:eastAsia="方正仿宋_GBK" w:cs="Times New Roman"/>
                <w:kern w:val="0"/>
                <w:sz w:val="24"/>
                <w:szCs w:val="24"/>
              </w:rPr>
            </w:pPr>
            <w:r>
              <w:rPr>
                <w:rFonts w:hint="eastAsia" w:ascii="方正仿宋_GBK" w:hAnsi="宋体" w:eastAsia="方正仿宋_GBK" w:cs="方正仿宋_GBK"/>
                <w:kern w:val="0"/>
                <w:sz w:val="24"/>
                <w:szCs w:val="24"/>
              </w:rPr>
              <w:t>注：无一般公共预算支出，空表列示。</w:t>
            </w:r>
          </w:p>
        </w:tc>
      </w:tr>
    </w:tbl>
    <w:p>
      <w:pPr>
        <w:autoSpaceDE w:val="0"/>
        <w:autoSpaceDN w:val="0"/>
        <w:adjustRightInd w:val="0"/>
        <w:ind w:firstLine="800" w:firstLineChars="250"/>
        <w:jc w:val="left"/>
        <w:rPr>
          <w:rFonts w:ascii="CIDFont+F3" w:eastAsia="CIDFont+F3" w:cs="Times New Roman"/>
          <w:color w:val="000000"/>
          <w:kern w:val="0"/>
          <w:sz w:val="32"/>
          <w:szCs w:val="32"/>
        </w:rPr>
      </w:pPr>
    </w:p>
    <w:p>
      <w:pPr>
        <w:autoSpaceDE w:val="0"/>
        <w:autoSpaceDN w:val="0"/>
        <w:adjustRightInd w:val="0"/>
        <w:ind w:firstLine="800" w:firstLineChars="250"/>
        <w:jc w:val="left"/>
        <w:rPr>
          <w:rFonts w:ascii="CIDFont+F3" w:eastAsia="CIDFont+F3" w:cs="Times New Roman"/>
          <w:color w:val="000000"/>
          <w:kern w:val="0"/>
          <w:sz w:val="32"/>
          <w:szCs w:val="32"/>
        </w:rPr>
      </w:pPr>
      <w:r>
        <w:rPr>
          <w:rFonts w:hint="eastAsia" w:ascii="CIDFont+F3" w:eastAsia="CIDFont+F3" w:cs="CIDFont+F3"/>
          <w:color w:val="000000"/>
          <w:kern w:val="0"/>
          <w:sz w:val="32"/>
          <w:szCs w:val="32"/>
        </w:rPr>
        <w:t>七、部门预算政府基金预算财政拨款支出表</w:t>
      </w:r>
    </w:p>
    <w:tbl>
      <w:tblPr>
        <w:tblStyle w:val="9"/>
        <w:tblW w:w="12080" w:type="dxa"/>
        <w:tblInd w:w="-106" w:type="dxa"/>
        <w:tblLayout w:type="fixed"/>
        <w:tblCellMar>
          <w:top w:w="0" w:type="dxa"/>
          <w:left w:w="108" w:type="dxa"/>
          <w:bottom w:w="0" w:type="dxa"/>
          <w:right w:w="108" w:type="dxa"/>
        </w:tblCellMar>
      </w:tblPr>
      <w:tblGrid>
        <w:gridCol w:w="760"/>
        <w:gridCol w:w="1460"/>
        <w:gridCol w:w="4840"/>
        <w:gridCol w:w="1840"/>
        <w:gridCol w:w="1660"/>
        <w:gridCol w:w="1520"/>
      </w:tblGrid>
      <w:tr>
        <w:tblPrEx>
          <w:tblLayout w:type="fixed"/>
          <w:tblCellMar>
            <w:top w:w="0" w:type="dxa"/>
            <w:left w:w="108" w:type="dxa"/>
            <w:bottom w:w="0" w:type="dxa"/>
            <w:right w:w="108" w:type="dxa"/>
          </w:tblCellMar>
        </w:tblPrEx>
        <w:trPr>
          <w:trHeight w:val="915" w:hRule="atLeast"/>
        </w:trPr>
        <w:tc>
          <w:tcPr>
            <w:tcW w:w="12080" w:type="dxa"/>
            <w:gridSpan w:val="6"/>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部门预算政府基金预算财政拨款支出表</w:t>
            </w:r>
          </w:p>
        </w:tc>
      </w:tr>
      <w:tr>
        <w:tblPrEx>
          <w:tblLayout w:type="fixed"/>
          <w:tblCellMar>
            <w:top w:w="0" w:type="dxa"/>
            <w:left w:w="108" w:type="dxa"/>
            <w:bottom w:w="0" w:type="dxa"/>
            <w:right w:w="108" w:type="dxa"/>
          </w:tblCellMar>
        </w:tblPrEx>
        <w:trPr>
          <w:trHeight w:val="600" w:hRule="atLeast"/>
        </w:trPr>
        <w:tc>
          <w:tcPr>
            <w:tcW w:w="8900" w:type="dxa"/>
            <w:gridSpan w:val="4"/>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部门编码及名称：</w:t>
            </w:r>
            <w:r>
              <w:rPr>
                <w:rFonts w:ascii="Times New Roman" w:hAnsi="Times New Roman" w:cs="Times New Roman"/>
                <w:b/>
                <w:bCs/>
                <w:kern w:val="0"/>
                <w:sz w:val="24"/>
                <w:szCs w:val="24"/>
              </w:rPr>
              <w:t>[718]</w:t>
            </w:r>
            <w:r>
              <w:rPr>
                <w:rFonts w:hint="eastAsia" w:ascii="方正书宋_GBK" w:hAnsi="Times New Roman" w:eastAsia="方正书宋_GBK" w:cs="方正书宋_GBK"/>
                <w:b/>
                <w:bCs/>
                <w:kern w:val="0"/>
                <w:sz w:val="24"/>
                <w:szCs w:val="24"/>
              </w:rPr>
              <w:t>河北省福利彩票发行管理中心</w:t>
            </w:r>
          </w:p>
        </w:tc>
        <w:tc>
          <w:tcPr>
            <w:tcW w:w="1660" w:type="dxa"/>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预算年度：</w:t>
            </w:r>
            <w:r>
              <w:rPr>
                <w:rFonts w:ascii="Times New Roman" w:hAnsi="Times New Roman" w:cs="Times New Roman"/>
                <w:b/>
                <w:bCs/>
                <w:kern w:val="0"/>
                <w:sz w:val="24"/>
                <w:szCs w:val="24"/>
              </w:rPr>
              <w:t>2017</w:t>
            </w:r>
          </w:p>
        </w:tc>
        <w:tc>
          <w:tcPr>
            <w:tcW w:w="1520" w:type="dxa"/>
            <w:tcBorders>
              <w:top w:val="nil"/>
              <w:left w:val="nil"/>
              <w:bottom w:val="nil"/>
              <w:right w:val="nil"/>
            </w:tcBorders>
            <w:vAlign w:val="center"/>
          </w:tcPr>
          <w:p>
            <w:pPr>
              <w:widowControl/>
              <w:jc w:val="righ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金额单位：万元</w:t>
            </w:r>
          </w:p>
        </w:tc>
      </w:tr>
      <w:tr>
        <w:tblPrEx>
          <w:tblLayout w:type="fixed"/>
          <w:tblCellMar>
            <w:top w:w="0" w:type="dxa"/>
            <w:left w:w="108" w:type="dxa"/>
            <w:bottom w:w="0" w:type="dxa"/>
            <w:right w:w="108" w:type="dxa"/>
          </w:tblCellMar>
        </w:tblPrEx>
        <w:trPr>
          <w:trHeight w:val="435" w:hRule="atLeast"/>
        </w:trPr>
        <w:tc>
          <w:tcPr>
            <w:tcW w:w="7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序号</w:t>
            </w:r>
          </w:p>
        </w:tc>
        <w:tc>
          <w:tcPr>
            <w:tcW w:w="630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合计</w:t>
            </w:r>
          </w:p>
        </w:tc>
        <w:tc>
          <w:tcPr>
            <w:tcW w:w="16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基本支出</w:t>
            </w: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项目支出</w:t>
            </w:r>
          </w:p>
        </w:tc>
      </w:tr>
      <w:tr>
        <w:tblPrEx>
          <w:tblLayout w:type="fixed"/>
          <w:tblCellMar>
            <w:top w:w="0" w:type="dxa"/>
            <w:left w:w="108" w:type="dxa"/>
            <w:bottom w:w="0" w:type="dxa"/>
            <w:right w:w="108" w:type="dxa"/>
          </w:tblCellMar>
        </w:tblPrEx>
        <w:trPr>
          <w:trHeight w:val="825"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4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功能分类科目编码</w:t>
            </w:r>
          </w:p>
        </w:tc>
        <w:tc>
          <w:tcPr>
            <w:tcW w:w="48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科目名称</w:t>
            </w:r>
          </w:p>
        </w:tc>
        <w:tc>
          <w:tcPr>
            <w:tcW w:w="18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6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r>
      <w:tr>
        <w:tblPrEx>
          <w:tblLayout w:type="fixed"/>
          <w:tblCellMar>
            <w:top w:w="0" w:type="dxa"/>
            <w:left w:w="108" w:type="dxa"/>
            <w:bottom w:w="0" w:type="dxa"/>
            <w:right w:w="108" w:type="dxa"/>
          </w:tblCellMar>
        </w:tblPrEx>
        <w:trPr>
          <w:trHeight w:val="435"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栏次</w:t>
            </w:r>
          </w:p>
        </w:tc>
        <w:tc>
          <w:tcPr>
            <w:tcW w:w="14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48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2</w:t>
            </w:r>
          </w:p>
        </w:tc>
        <w:tc>
          <w:tcPr>
            <w:tcW w:w="18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16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4</w:t>
            </w:r>
          </w:p>
        </w:tc>
        <w:tc>
          <w:tcPr>
            <w:tcW w:w="15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5</w:t>
            </w:r>
          </w:p>
        </w:tc>
      </w:tr>
      <w:tr>
        <w:tblPrEx>
          <w:tblLayout w:type="fixed"/>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14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hint="eastAsia" w:ascii="方正仿宋_GBK" w:hAnsi="Times New Roman" w:eastAsia="方正仿宋_GBK" w:cs="方正仿宋_GBK"/>
                <w:b/>
                <w:bCs/>
                <w:kern w:val="0"/>
                <w:sz w:val="24"/>
                <w:szCs w:val="24"/>
              </w:rPr>
              <w:t>合计</w:t>
            </w:r>
          </w:p>
        </w:tc>
        <w:tc>
          <w:tcPr>
            <w:tcW w:w="18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23762.50</w:t>
            </w:r>
          </w:p>
        </w:tc>
        <w:tc>
          <w:tcPr>
            <w:tcW w:w="16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1080.68</w:t>
            </w:r>
          </w:p>
        </w:tc>
        <w:tc>
          <w:tcPr>
            <w:tcW w:w="15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22681.82</w:t>
            </w:r>
          </w:p>
        </w:tc>
      </w:tr>
      <w:tr>
        <w:tblPrEx>
          <w:tblLayout w:type="fixed"/>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14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其他支出</w:t>
            </w:r>
          </w:p>
        </w:tc>
        <w:tc>
          <w:tcPr>
            <w:tcW w:w="18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23762.50</w:t>
            </w:r>
          </w:p>
        </w:tc>
        <w:tc>
          <w:tcPr>
            <w:tcW w:w="16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1080.68</w:t>
            </w:r>
          </w:p>
        </w:tc>
        <w:tc>
          <w:tcPr>
            <w:tcW w:w="15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22681.82</w:t>
            </w:r>
          </w:p>
        </w:tc>
      </w:tr>
      <w:tr>
        <w:tblPrEx>
          <w:tblLayout w:type="fixed"/>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4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22908</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彩票发行销售机构业务费安排的支出</w:t>
            </w:r>
          </w:p>
        </w:tc>
        <w:tc>
          <w:tcPr>
            <w:tcW w:w="18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22262.50</w:t>
            </w:r>
          </w:p>
        </w:tc>
        <w:tc>
          <w:tcPr>
            <w:tcW w:w="16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1080.68</w:t>
            </w:r>
          </w:p>
        </w:tc>
        <w:tc>
          <w:tcPr>
            <w:tcW w:w="15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21181.82</w:t>
            </w:r>
          </w:p>
        </w:tc>
      </w:tr>
      <w:tr>
        <w:tblPrEx>
          <w:tblLayout w:type="fixed"/>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14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2290804</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福利彩票销售机构的业务费支出</w:t>
            </w:r>
          </w:p>
        </w:tc>
        <w:tc>
          <w:tcPr>
            <w:tcW w:w="18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21517.00</w:t>
            </w:r>
          </w:p>
        </w:tc>
        <w:tc>
          <w:tcPr>
            <w:tcW w:w="16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1080.68</w:t>
            </w:r>
          </w:p>
        </w:tc>
        <w:tc>
          <w:tcPr>
            <w:tcW w:w="15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20436.32</w:t>
            </w:r>
          </w:p>
        </w:tc>
      </w:tr>
      <w:tr>
        <w:tblPrEx>
          <w:tblLayout w:type="fixed"/>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14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2290808</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彩票市场调控资金支出</w:t>
            </w:r>
          </w:p>
        </w:tc>
        <w:tc>
          <w:tcPr>
            <w:tcW w:w="18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745.50</w:t>
            </w:r>
          </w:p>
        </w:tc>
        <w:tc>
          <w:tcPr>
            <w:tcW w:w="16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5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745.50</w:t>
            </w:r>
          </w:p>
        </w:tc>
      </w:tr>
      <w:tr>
        <w:tblPrEx>
          <w:tblLayout w:type="fixed"/>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14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22960</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彩票公益金及对应专项债务收入安排的支出</w:t>
            </w:r>
          </w:p>
        </w:tc>
        <w:tc>
          <w:tcPr>
            <w:tcW w:w="18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c>
          <w:tcPr>
            <w:tcW w:w="16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5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r>
      <w:tr>
        <w:tblPrEx>
          <w:tblLayout w:type="fixed"/>
          <w:tblCellMar>
            <w:top w:w="0" w:type="dxa"/>
            <w:left w:w="108" w:type="dxa"/>
            <w:bottom w:w="0" w:type="dxa"/>
            <w:right w:w="108" w:type="dxa"/>
          </w:tblCellMar>
        </w:tblPrEx>
        <w:trPr>
          <w:trHeight w:val="480" w:hRule="atLeast"/>
        </w:trPr>
        <w:tc>
          <w:tcPr>
            <w:tcW w:w="76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7</w:t>
            </w:r>
          </w:p>
        </w:tc>
        <w:tc>
          <w:tcPr>
            <w:tcW w:w="146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2296002</w:t>
            </w:r>
          </w:p>
        </w:tc>
        <w:tc>
          <w:tcPr>
            <w:tcW w:w="48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用于社会福利的彩票公益金支出</w:t>
            </w:r>
          </w:p>
        </w:tc>
        <w:tc>
          <w:tcPr>
            <w:tcW w:w="18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c>
          <w:tcPr>
            <w:tcW w:w="166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15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1500.00</w:t>
            </w:r>
          </w:p>
        </w:tc>
      </w:tr>
    </w:tbl>
    <w:p>
      <w:pPr>
        <w:autoSpaceDE w:val="0"/>
        <w:autoSpaceDN w:val="0"/>
        <w:adjustRightInd w:val="0"/>
        <w:ind w:firstLine="800" w:firstLineChars="250"/>
        <w:jc w:val="left"/>
        <w:rPr>
          <w:rFonts w:ascii="CIDFont+F3" w:eastAsia="CIDFont+F3" w:cs="Times New Roman"/>
          <w:color w:val="000000"/>
          <w:kern w:val="0"/>
          <w:sz w:val="32"/>
          <w:szCs w:val="32"/>
        </w:rPr>
      </w:pPr>
    </w:p>
    <w:p>
      <w:pPr>
        <w:autoSpaceDE w:val="0"/>
        <w:autoSpaceDN w:val="0"/>
        <w:adjustRightInd w:val="0"/>
        <w:ind w:firstLine="800" w:firstLineChars="250"/>
        <w:jc w:val="left"/>
        <w:rPr>
          <w:rFonts w:ascii="CIDFont+F3" w:eastAsia="CIDFont+F3" w:cs="Times New Roman"/>
          <w:color w:val="000000"/>
          <w:kern w:val="0"/>
          <w:sz w:val="32"/>
          <w:szCs w:val="32"/>
        </w:rPr>
      </w:pPr>
      <w:r>
        <w:rPr>
          <w:rFonts w:hint="eastAsia" w:ascii="CIDFont+F3" w:eastAsia="CIDFont+F3" w:cs="CIDFont+F3"/>
          <w:color w:val="000000"/>
          <w:kern w:val="0"/>
          <w:sz w:val="32"/>
          <w:szCs w:val="32"/>
        </w:rPr>
        <w:t>八、部门预算国有资本经营预算财政拨款支出表</w:t>
      </w:r>
    </w:p>
    <w:tbl>
      <w:tblPr>
        <w:tblStyle w:val="9"/>
        <w:tblW w:w="14180" w:type="dxa"/>
        <w:tblInd w:w="-106" w:type="dxa"/>
        <w:tblLayout w:type="fixed"/>
        <w:tblCellMar>
          <w:top w:w="0" w:type="dxa"/>
          <w:left w:w="108" w:type="dxa"/>
          <w:bottom w:w="0" w:type="dxa"/>
          <w:right w:w="108" w:type="dxa"/>
        </w:tblCellMar>
      </w:tblPr>
      <w:tblGrid>
        <w:gridCol w:w="1000"/>
        <w:gridCol w:w="1460"/>
        <w:gridCol w:w="4280"/>
        <w:gridCol w:w="2480"/>
        <w:gridCol w:w="2480"/>
        <w:gridCol w:w="2480"/>
      </w:tblGrid>
      <w:tr>
        <w:tblPrEx>
          <w:tblLayout w:type="fixed"/>
          <w:tblCellMar>
            <w:top w:w="0" w:type="dxa"/>
            <w:left w:w="108" w:type="dxa"/>
            <w:bottom w:w="0" w:type="dxa"/>
            <w:right w:w="108" w:type="dxa"/>
          </w:tblCellMar>
        </w:tblPrEx>
        <w:trPr>
          <w:trHeight w:val="780" w:hRule="atLeast"/>
        </w:trPr>
        <w:tc>
          <w:tcPr>
            <w:tcW w:w="14180" w:type="dxa"/>
            <w:gridSpan w:val="6"/>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部门预算国有资本经营预算财政拨款支出表</w:t>
            </w:r>
          </w:p>
        </w:tc>
      </w:tr>
      <w:tr>
        <w:tblPrEx>
          <w:tblLayout w:type="fixed"/>
          <w:tblCellMar>
            <w:top w:w="0" w:type="dxa"/>
            <w:left w:w="108" w:type="dxa"/>
            <w:bottom w:w="0" w:type="dxa"/>
            <w:right w:w="108" w:type="dxa"/>
          </w:tblCellMar>
        </w:tblPrEx>
        <w:trPr>
          <w:trHeight w:val="495" w:hRule="atLeast"/>
        </w:trPr>
        <w:tc>
          <w:tcPr>
            <w:tcW w:w="9220" w:type="dxa"/>
            <w:gridSpan w:val="4"/>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部门编码及名称：</w:t>
            </w:r>
            <w:r>
              <w:rPr>
                <w:rFonts w:ascii="Times New Roman" w:hAnsi="Times New Roman" w:cs="Times New Roman"/>
                <w:b/>
                <w:bCs/>
                <w:kern w:val="0"/>
                <w:sz w:val="24"/>
                <w:szCs w:val="24"/>
              </w:rPr>
              <w:t>[718]</w:t>
            </w:r>
            <w:r>
              <w:rPr>
                <w:rFonts w:hint="eastAsia" w:ascii="方正书宋_GBK" w:hAnsi="Times New Roman" w:eastAsia="方正书宋_GBK" w:cs="方正书宋_GBK"/>
                <w:b/>
                <w:bCs/>
                <w:kern w:val="0"/>
                <w:sz w:val="24"/>
                <w:szCs w:val="24"/>
              </w:rPr>
              <w:t>河北省福利彩票发行管理中心</w:t>
            </w:r>
          </w:p>
        </w:tc>
        <w:tc>
          <w:tcPr>
            <w:tcW w:w="2480" w:type="dxa"/>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预算年度：</w:t>
            </w:r>
            <w:r>
              <w:rPr>
                <w:rFonts w:ascii="Times New Roman" w:hAnsi="Times New Roman" w:cs="Times New Roman"/>
                <w:b/>
                <w:bCs/>
                <w:kern w:val="0"/>
                <w:sz w:val="24"/>
                <w:szCs w:val="24"/>
              </w:rPr>
              <w:t>2017</w:t>
            </w:r>
          </w:p>
        </w:tc>
        <w:tc>
          <w:tcPr>
            <w:tcW w:w="2480" w:type="dxa"/>
            <w:tcBorders>
              <w:top w:val="nil"/>
              <w:left w:val="nil"/>
              <w:bottom w:val="nil"/>
              <w:right w:val="nil"/>
            </w:tcBorders>
            <w:vAlign w:val="center"/>
          </w:tcPr>
          <w:p>
            <w:pPr>
              <w:widowControl/>
              <w:jc w:val="righ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金额单位：万元</w:t>
            </w:r>
          </w:p>
        </w:tc>
      </w:tr>
      <w:tr>
        <w:tblPrEx>
          <w:tblLayout w:type="fixed"/>
          <w:tblCellMar>
            <w:top w:w="0" w:type="dxa"/>
            <w:left w:w="108" w:type="dxa"/>
            <w:bottom w:w="0" w:type="dxa"/>
            <w:right w:w="108" w:type="dxa"/>
          </w:tblCellMar>
        </w:tblPrEx>
        <w:trPr>
          <w:trHeight w:val="540"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序号</w:t>
            </w:r>
          </w:p>
        </w:tc>
        <w:tc>
          <w:tcPr>
            <w:tcW w:w="574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w:t>
            </w:r>
          </w:p>
        </w:tc>
        <w:tc>
          <w:tcPr>
            <w:tcW w:w="24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合计</w:t>
            </w:r>
          </w:p>
        </w:tc>
        <w:tc>
          <w:tcPr>
            <w:tcW w:w="24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基本支出</w:t>
            </w:r>
          </w:p>
        </w:tc>
        <w:tc>
          <w:tcPr>
            <w:tcW w:w="24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项目支出</w:t>
            </w:r>
          </w:p>
        </w:tc>
      </w:tr>
      <w:tr>
        <w:tblPrEx>
          <w:tblLayout w:type="fixed"/>
          <w:tblCellMar>
            <w:top w:w="0" w:type="dxa"/>
            <w:left w:w="108" w:type="dxa"/>
            <w:bottom w:w="0" w:type="dxa"/>
            <w:right w:w="108" w:type="dxa"/>
          </w:tblCellMar>
        </w:tblPrEx>
        <w:trPr>
          <w:trHeight w:val="570"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14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功能分类科目编码</w:t>
            </w:r>
          </w:p>
        </w:tc>
        <w:tc>
          <w:tcPr>
            <w:tcW w:w="42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科目名称</w:t>
            </w:r>
          </w:p>
        </w:tc>
        <w:tc>
          <w:tcPr>
            <w:tcW w:w="2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2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24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r>
      <w:tr>
        <w:tblPrEx>
          <w:tblLayout w:type="fixed"/>
          <w:tblCellMar>
            <w:top w:w="0" w:type="dxa"/>
            <w:left w:w="108" w:type="dxa"/>
            <w:bottom w:w="0" w:type="dxa"/>
            <w:right w:w="108" w:type="dxa"/>
          </w:tblCellMar>
        </w:tblPrEx>
        <w:trPr>
          <w:trHeight w:val="480"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栏次</w:t>
            </w:r>
          </w:p>
        </w:tc>
        <w:tc>
          <w:tcPr>
            <w:tcW w:w="146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42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2</w:t>
            </w:r>
          </w:p>
        </w:tc>
        <w:tc>
          <w:tcPr>
            <w:tcW w:w="24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24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4</w:t>
            </w:r>
          </w:p>
        </w:tc>
        <w:tc>
          <w:tcPr>
            <w:tcW w:w="248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5</w:t>
            </w:r>
          </w:p>
        </w:tc>
      </w:tr>
      <w:tr>
        <w:tblPrEx>
          <w:tblLayout w:type="fixed"/>
          <w:tblCellMar>
            <w:top w:w="0" w:type="dxa"/>
            <w:left w:w="108" w:type="dxa"/>
            <w:bottom w:w="0" w:type="dxa"/>
            <w:right w:w="108" w:type="dxa"/>
          </w:tblCellMar>
        </w:tblPrEx>
        <w:trPr>
          <w:trHeight w:val="480" w:hRule="atLeast"/>
        </w:trPr>
        <w:tc>
          <w:tcPr>
            <w:tcW w:w="1000" w:type="dxa"/>
            <w:tcBorders>
              <w:top w:val="nil"/>
              <w:left w:val="single" w:color="auto" w:sz="4" w:space="0"/>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46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42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80" w:hRule="atLeast"/>
        </w:trPr>
        <w:tc>
          <w:tcPr>
            <w:tcW w:w="1000" w:type="dxa"/>
            <w:tcBorders>
              <w:top w:val="nil"/>
              <w:left w:val="single" w:color="auto" w:sz="4" w:space="0"/>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46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42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80" w:hRule="atLeast"/>
        </w:trPr>
        <w:tc>
          <w:tcPr>
            <w:tcW w:w="1000" w:type="dxa"/>
            <w:tcBorders>
              <w:top w:val="nil"/>
              <w:left w:val="single" w:color="auto" w:sz="4" w:space="0"/>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46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42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80" w:hRule="atLeast"/>
        </w:trPr>
        <w:tc>
          <w:tcPr>
            <w:tcW w:w="1000" w:type="dxa"/>
            <w:tcBorders>
              <w:top w:val="nil"/>
              <w:left w:val="single" w:color="auto" w:sz="4" w:space="0"/>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46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42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80" w:hRule="atLeast"/>
        </w:trPr>
        <w:tc>
          <w:tcPr>
            <w:tcW w:w="1000" w:type="dxa"/>
            <w:tcBorders>
              <w:top w:val="nil"/>
              <w:left w:val="single" w:color="auto" w:sz="4" w:space="0"/>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46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42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80" w:hRule="atLeast"/>
        </w:trPr>
        <w:tc>
          <w:tcPr>
            <w:tcW w:w="1000" w:type="dxa"/>
            <w:tcBorders>
              <w:top w:val="nil"/>
              <w:left w:val="single" w:color="auto" w:sz="4" w:space="0"/>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46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42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80" w:hRule="atLeast"/>
        </w:trPr>
        <w:tc>
          <w:tcPr>
            <w:tcW w:w="1000" w:type="dxa"/>
            <w:tcBorders>
              <w:top w:val="nil"/>
              <w:left w:val="single" w:color="auto" w:sz="4" w:space="0"/>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46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42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80" w:hRule="atLeast"/>
        </w:trPr>
        <w:tc>
          <w:tcPr>
            <w:tcW w:w="1000" w:type="dxa"/>
            <w:tcBorders>
              <w:top w:val="nil"/>
              <w:left w:val="single" w:color="auto" w:sz="4" w:space="0"/>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46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42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480" w:hRule="atLeast"/>
        </w:trPr>
        <w:tc>
          <w:tcPr>
            <w:tcW w:w="1000" w:type="dxa"/>
            <w:tcBorders>
              <w:top w:val="nil"/>
              <w:left w:val="single" w:color="auto" w:sz="4" w:space="0"/>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146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42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c>
          <w:tcPr>
            <w:tcW w:w="2480" w:type="dxa"/>
            <w:tcBorders>
              <w:top w:val="nil"/>
              <w:left w:val="nil"/>
              <w:bottom w:val="single" w:color="auto" w:sz="4" w:space="0"/>
              <w:right w:val="single" w:color="auto" w:sz="4" w:space="0"/>
            </w:tcBorders>
          </w:tcPr>
          <w:p>
            <w:pPr>
              <w:widowControl/>
              <w:jc w:val="left"/>
              <w:rPr>
                <w:rFonts w:ascii="宋体" w:cs="Times New Roman"/>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540" w:hRule="atLeast"/>
        </w:trPr>
        <w:tc>
          <w:tcPr>
            <w:tcW w:w="1000" w:type="dxa"/>
            <w:tcBorders>
              <w:top w:val="nil"/>
              <w:left w:val="nil"/>
              <w:bottom w:val="nil"/>
              <w:right w:val="nil"/>
            </w:tcBorders>
          </w:tcPr>
          <w:p>
            <w:pPr>
              <w:widowControl/>
              <w:jc w:val="left"/>
              <w:rPr>
                <w:rFonts w:ascii="宋体" w:cs="Times New Roman"/>
                <w:kern w:val="0"/>
                <w:sz w:val="18"/>
                <w:szCs w:val="18"/>
              </w:rPr>
            </w:pPr>
          </w:p>
        </w:tc>
        <w:tc>
          <w:tcPr>
            <w:tcW w:w="13180" w:type="dxa"/>
            <w:gridSpan w:val="5"/>
            <w:tcBorders>
              <w:top w:val="single" w:color="auto" w:sz="4" w:space="0"/>
              <w:left w:val="nil"/>
              <w:bottom w:val="nil"/>
              <w:right w:val="nil"/>
            </w:tcBorders>
            <w:vAlign w:val="center"/>
          </w:tcPr>
          <w:p>
            <w:pPr>
              <w:widowControl/>
              <w:jc w:val="left"/>
              <w:rPr>
                <w:rFonts w:ascii="方正仿宋_GBK" w:hAnsi="宋体" w:eastAsia="方正仿宋_GBK" w:cs="Times New Roman"/>
                <w:kern w:val="0"/>
                <w:sz w:val="24"/>
                <w:szCs w:val="24"/>
              </w:rPr>
            </w:pPr>
            <w:r>
              <w:rPr>
                <w:rFonts w:hint="eastAsia" w:ascii="方正仿宋_GBK" w:hAnsi="宋体" w:eastAsia="方正仿宋_GBK" w:cs="方正仿宋_GBK"/>
                <w:kern w:val="0"/>
                <w:sz w:val="24"/>
                <w:szCs w:val="24"/>
              </w:rPr>
              <w:t>注：无国有资本经营预算，空表列示。</w:t>
            </w:r>
          </w:p>
        </w:tc>
      </w:tr>
    </w:tbl>
    <w:p>
      <w:pPr>
        <w:autoSpaceDE w:val="0"/>
        <w:autoSpaceDN w:val="0"/>
        <w:adjustRightInd w:val="0"/>
        <w:ind w:firstLine="800" w:firstLineChars="250"/>
        <w:jc w:val="left"/>
        <w:rPr>
          <w:rFonts w:ascii="CIDFont+F3" w:eastAsia="CIDFont+F3" w:cs="Times New Roman"/>
          <w:color w:val="000000"/>
          <w:kern w:val="0"/>
          <w:sz w:val="32"/>
          <w:szCs w:val="32"/>
        </w:rPr>
      </w:pPr>
    </w:p>
    <w:p>
      <w:pPr>
        <w:autoSpaceDE w:val="0"/>
        <w:autoSpaceDN w:val="0"/>
        <w:adjustRightInd w:val="0"/>
        <w:ind w:firstLine="800" w:firstLineChars="250"/>
        <w:jc w:val="left"/>
        <w:rPr>
          <w:rFonts w:ascii="CIDFont+F3" w:eastAsia="CIDFont+F3" w:cs="Times New Roman"/>
          <w:color w:val="000000"/>
          <w:kern w:val="0"/>
          <w:sz w:val="32"/>
          <w:szCs w:val="32"/>
        </w:rPr>
      </w:pPr>
      <w:r>
        <w:rPr>
          <w:rFonts w:hint="eastAsia" w:ascii="CIDFont+F3" w:eastAsia="CIDFont+F3" w:cs="CIDFont+F3"/>
          <w:color w:val="000000"/>
          <w:kern w:val="0"/>
          <w:sz w:val="32"/>
          <w:szCs w:val="32"/>
        </w:rPr>
        <w:t>九、部门预算财政拨款“三公”经费支出表</w:t>
      </w:r>
    </w:p>
    <w:tbl>
      <w:tblPr>
        <w:tblStyle w:val="9"/>
        <w:tblW w:w="14160" w:type="dxa"/>
        <w:tblInd w:w="-106" w:type="dxa"/>
        <w:tblLayout w:type="fixed"/>
        <w:tblCellMar>
          <w:top w:w="0" w:type="dxa"/>
          <w:left w:w="108" w:type="dxa"/>
          <w:bottom w:w="0" w:type="dxa"/>
          <w:right w:w="108" w:type="dxa"/>
        </w:tblCellMar>
      </w:tblPr>
      <w:tblGrid>
        <w:gridCol w:w="1180"/>
        <w:gridCol w:w="3940"/>
        <w:gridCol w:w="2140"/>
        <w:gridCol w:w="2140"/>
        <w:gridCol w:w="2620"/>
        <w:gridCol w:w="2140"/>
      </w:tblGrid>
      <w:tr>
        <w:tblPrEx>
          <w:tblLayout w:type="fixed"/>
          <w:tblCellMar>
            <w:top w:w="0" w:type="dxa"/>
            <w:left w:w="108" w:type="dxa"/>
            <w:bottom w:w="0" w:type="dxa"/>
            <w:right w:w="108" w:type="dxa"/>
          </w:tblCellMar>
        </w:tblPrEx>
        <w:trPr>
          <w:trHeight w:val="720" w:hRule="atLeast"/>
        </w:trPr>
        <w:tc>
          <w:tcPr>
            <w:tcW w:w="14160" w:type="dxa"/>
            <w:gridSpan w:val="6"/>
            <w:tcBorders>
              <w:top w:val="nil"/>
              <w:left w:val="nil"/>
              <w:bottom w:val="nil"/>
              <w:right w:val="nil"/>
            </w:tcBorders>
            <w:vAlign w:val="center"/>
          </w:tcPr>
          <w:p>
            <w:pPr>
              <w:widowControl/>
              <w:jc w:val="center"/>
              <w:rPr>
                <w:rFonts w:ascii="宋体" w:cs="Times New Roman"/>
                <w:b/>
                <w:bCs/>
                <w:kern w:val="0"/>
                <w:sz w:val="32"/>
                <w:szCs w:val="32"/>
              </w:rPr>
            </w:pPr>
            <w:r>
              <w:rPr>
                <w:rFonts w:hint="eastAsia" w:ascii="宋体" w:hAnsi="宋体" w:cs="宋体"/>
                <w:b/>
                <w:bCs/>
                <w:kern w:val="0"/>
                <w:sz w:val="32"/>
                <w:szCs w:val="32"/>
              </w:rPr>
              <w:t>部门预算财政拨款“三公”经费支出表</w:t>
            </w:r>
          </w:p>
        </w:tc>
      </w:tr>
      <w:tr>
        <w:tblPrEx>
          <w:tblLayout w:type="fixed"/>
          <w:tblCellMar>
            <w:top w:w="0" w:type="dxa"/>
            <w:left w:w="108" w:type="dxa"/>
            <w:bottom w:w="0" w:type="dxa"/>
            <w:right w:w="108" w:type="dxa"/>
          </w:tblCellMar>
        </w:tblPrEx>
        <w:trPr>
          <w:trHeight w:val="435" w:hRule="atLeast"/>
        </w:trPr>
        <w:tc>
          <w:tcPr>
            <w:tcW w:w="9400" w:type="dxa"/>
            <w:gridSpan w:val="4"/>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部门编码及名称：</w:t>
            </w:r>
            <w:r>
              <w:rPr>
                <w:rFonts w:ascii="Times New Roman" w:hAnsi="Times New Roman" w:cs="Times New Roman"/>
                <w:b/>
                <w:bCs/>
                <w:kern w:val="0"/>
                <w:sz w:val="24"/>
                <w:szCs w:val="24"/>
              </w:rPr>
              <w:t>[718]</w:t>
            </w:r>
            <w:r>
              <w:rPr>
                <w:rFonts w:hint="eastAsia" w:ascii="方正书宋_GBK" w:hAnsi="Times New Roman" w:eastAsia="方正书宋_GBK" w:cs="方正书宋_GBK"/>
                <w:b/>
                <w:bCs/>
                <w:kern w:val="0"/>
                <w:sz w:val="24"/>
                <w:szCs w:val="24"/>
              </w:rPr>
              <w:t>河北省福利彩票发行管理中心</w:t>
            </w:r>
          </w:p>
        </w:tc>
        <w:tc>
          <w:tcPr>
            <w:tcW w:w="2620" w:type="dxa"/>
            <w:tcBorders>
              <w:top w:val="nil"/>
              <w:left w:val="nil"/>
              <w:bottom w:val="nil"/>
              <w:right w:val="nil"/>
            </w:tcBorders>
            <w:vAlign w:val="center"/>
          </w:tcPr>
          <w:p>
            <w:pPr>
              <w:widowControl/>
              <w:jc w:val="lef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预算年度：</w:t>
            </w:r>
            <w:r>
              <w:rPr>
                <w:rFonts w:ascii="Times New Roman" w:hAnsi="Times New Roman" w:cs="Times New Roman"/>
                <w:b/>
                <w:bCs/>
                <w:kern w:val="0"/>
                <w:sz w:val="24"/>
                <w:szCs w:val="24"/>
              </w:rPr>
              <w:t>2017</w:t>
            </w:r>
          </w:p>
        </w:tc>
        <w:tc>
          <w:tcPr>
            <w:tcW w:w="2140" w:type="dxa"/>
            <w:tcBorders>
              <w:top w:val="nil"/>
              <w:left w:val="nil"/>
              <w:bottom w:val="nil"/>
              <w:right w:val="nil"/>
            </w:tcBorders>
            <w:vAlign w:val="center"/>
          </w:tcPr>
          <w:p>
            <w:pPr>
              <w:widowControl/>
              <w:jc w:val="right"/>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金额单位：万元</w:t>
            </w:r>
          </w:p>
        </w:tc>
      </w:tr>
      <w:tr>
        <w:tblPrEx>
          <w:tblLayout w:type="fixed"/>
          <w:tblCellMar>
            <w:top w:w="0" w:type="dxa"/>
            <w:left w:w="108" w:type="dxa"/>
            <w:bottom w:w="0" w:type="dxa"/>
            <w:right w:w="108" w:type="dxa"/>
          </w:tblCellMar>
        </w:tblPrEx>
        <w:trPr>
          <w:trHeight w:val="390" w:hRule="atLeast"/>
        </w:trPr>
        <w:tc>
          <w:tcPr>
            <w:tcW w:w="11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序号</w:t>
            </w:r>
          </w:p>
        </w:tc>
        <w:tc>
          <w:tcPr>
            <w:tcW w:w="39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项</w:t>
            </w:r>
            <w:r>
              <w:rPr>
                <w:rFonts w:ascii="Times New Roman" w:hAnsi="Times New Roman" w:cs="Times New Roman"/>
                <w:b/>
                <w:bCs/>
                <w:kern w:val="0"/>
                <w:sz w:val="24"/>
                <w:szCs w:val="24"/>
              </w:rPr>
              <w:t xml:space="preserve">  </w:t>
            </w:r>
            <w:r>
              <w:rPr>
                <w:rFonts w:hint="eastAsia" w:ascii="方正书宋_GBK" w:hAnsi="Times New Roman" w:eastAsia="方正书宋_GBK" w:cs="方正书宋_GBK"/>
                <w:b/>
                <w:bCs/>
                <w:kern w:val="0"/>
                <w:sz w:val="24"/>
                <w:szCs w:val="24"/>
              </w:rPr>
              <w:t>目</w:t>
            </w:r>
          </w:p>
        </w:tc>
        <w:tc>
          <w:tcPr>
            <w:tcW w:w="9040"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资金来源</w:t>
            </w:r>
          </w:p>
        </w:tc>
      </w:tr>
      <w:tr>
        <w:tblPrEx>
          <w:tblLayout w:type="fixed"/>
          <w:tblCellMar>
            <w:top w:w="0" w:type="dxa"/>
            <w:left w:w="108" w:type="dxa"/>
            <w:bottom w:w="0" w:type="dxa"/>
            <w:right w:w="108" w:type="dxa"/>
          </w:tblCellMar>
        </w:tblPrEx>
        <w:trPr>
          <w:trHeight w:val="570" w:hRule="atLeast"/>
        </w:trPr>
        <w:tc>
          <w:tcPr>
            <w:tcW w:w="11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39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c>
          <w:tcPr>
            <w:tcW w:w="2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合计</w:t>
            </w:r>
          </w:p>
        </w:tc>
        <w:tc>
          <w:tcPr>
            <w:tcW w:w="2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一般公共预算财政拨款</w:t>
            </w:r>
          </w:p>
        </w:tc>
        <w:tc>
          <w:tcPr>
            <w:tcW w:w="26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政府性基金财政拨款</w:t>
            </w:r>
          </w:p>
        </w:tc>
        <w:tc>
          <w:tcPr>
            <w:tcW w:w="2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书宋_GBK" w:hAnsi="Times New Roman" w:eastAsia="方正书宋_GBK" w:cs="方正书宋_GBK"/>
                <w:b/>
                <w:bCs/>
                <w:kern w:val="0"/>
                <w:sz w:val="24"/>
                <w:szCs w:val="24"/>
              </w:rPr>
              <w:t>国有资本经营预算财政拨款</w:t>
            </w:r>
          </w:p>
        </w:tc>
      </w:tr>
      <w:tr>
        <w:tblPrEx>
          <w:tblLayout w:type="fixed"/>
          <w:tblCellMar>
            <w:top w:w="0" w:type="dxa"/>
            <w:left w:w="108" w:type="dxa"/>
            <w:bottom w:w="0" w:type="dxa"/>
            <w:right w:w="108" w:type="dxa"/>
          </w:tblCellMar>
        </w:tblPrEx>
        <w:trPr>
          <w:trHeight w:val="585" w:hRule="atLeast"/>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方正仿宋_GBK" w:hAnsi="Times New Roman" w:eastAsia="方正仿宋_GBK" w:cs="方正仿宋_GBK"/>
                <w:b/>
                <w:bCs/>
                <w:kern w:val="0"/>
                <w:sz w:val="24"/>
                <w:szCs w:val="24"/>
              </w:rPr>
              <w:t>栏次</w:t>
            </w:r>
          </w:p>
        </w:tc>
        <w:tc>
          <w:tcPr>
            <w:tcW w:w="39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2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2</w:t>
            </w:r>
          </w:p>
        </w:tc>
        <w:tc>
          <w:tcPr>
            <w:tcW w:w="2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3</w:t>
            </w:r>
          </w:p>
        </w:tc>
        <w:tc>
          <w:tcPr>
            <w:tcW w:w="262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4</w:t>
            </w:r>
          </w:p>
        </w:tc>
        <w:tc>
          <w:tcPr>
            <w:tcW w:w="214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5</w:t>
            </w:r>
          </w:p>
        </w:tc>
      </w:tr>
      <w:tr>
        <w:tblPrEx>
          <w:tblLayout w:type="fixed"/>
          <w:tblCellMar>
            <w:top w:w="0" w:type="dxa"/>
            <w:left w:w="108" w:type="dxa"/>
            <w:bottom w:w="0" w:type="dxa"/>
            <w:right w:w="108" w:type="dxa"/>
          </w:tblCellMar>
        </w:tblPrEx>
        <w:trPr>
          <w:trHeight w:val="585" w:hRule="atLeast"/>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39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r>
              <w:rPr>
                <w:rFonts w:ascii="Times New Roman" w:hAnsi="Times New Roman" w:cs="Times New Roman"/>
                <w:b/>
                <w:bCs/>
                <w:kern w:val="0"/>
                <w:sz w:val="24"/>
                <w:szCs w:val="24"/>
              </w:rPr>
              <w:t xml:space="preserve">            </w:t>
            </w:r>
            <w:r>
              <w:rPr>
                <w:rFonts w:hint="eastAsia" w:ascii="方正仿宋_GBK" w:hAnsi="Times New Roman" w:eastAsia="方正仿宋_GBK" w:cs="方正仿宋_GBK"/>
                <w:b/>
                <w:bCs/>
                <w:kern w:val="0"/>
                <w:sz w:val="24"/>
                <w:szCs w:val="24"/>
              </w:rPr>
              <w:t>合计</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65.70</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c>
          <w:tcPr>
            <w:tcW w:w="26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ascii="Times New Roman" w:hAnsi="Times New Roman" w:cs="Times New Roman"/>
                <w:b/>
                <w:bCs/>
                <w:kern w:val="0"/>
                <w:sz w:val="24"/>
                <w:szCs w:val="24"/>
              </w:rPr>
              <w:t>65.70</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b/>
                <w:bCs/>
                <w:kern w:val="0"/>
                <w:sz w:val="24"/>
                <w:szCs w:val="24"/>
              </w:rPr>
            </w:pPr>
            <w:r>
              <w:rPr>
                <w:rFonts w:hint="eastAsia" w:ascii="Times New Roman" w:hAnsi="Times New Roman" w:cs="宋体"/>
                <w:b/>
                <w:bCs/>
                <w:kern w:val="0"/>
                <w:sz w:val="24"/>
                <w:szCs w:val="24"/>
              </w:rPr>
              <w:t>　</w:t>
            </w:r>
          </w:p>
        </w:tc>
      </w:tr>
      <w:tr>
        <w:tblPrEx>
          <w:tblLayout w:type="fixed"/>
          <w:tblCellMar>
            <w:top w:w="0" w:type="dxa"/>
            <w:left w:w="108" w:type="dxa"/>
            <w:bottom w:w="0" w:type="dxa"/>
            <w:right w:w="108" w:type="dxa"/>
          </w:tblCellMar>
        </w:tblPrEx>
        <w:trPr>
          <w:trHeight w:val="585" w:hRule="atLeast"/>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w:t>
            </w:r>
          </w:p>
        </w:tc>
        <w:tc>
          <w:tcPr>
            <w:tcW w:w="39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一、因公出国（境）费</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6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585" w:hRule="atLeast"/>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39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二、公务用车购置及运维费</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60.80</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6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60.80</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585" w:hRule="atLeast"/>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4</w:t>
            </w:r>
          </w:p>
        </w:tc>
        <w:tc>
          <w:tcPr>
            <w:tcW w:w="39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hint="eastAsia" w:ascii="方正仿宋_GBK" w:hAnsi="Times New Roman" w:eastAsia="方正仿宋_GBK" w:cs="方正仿宋_GBK"/>
                <w:kern w:val="0"/>
                <w:sz w:val="24"/>
                <w:szCs w:val="24"/>
              </w:rPr>
              <w:t>其中：公务用车购置费</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6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585" w:hRule="atLeast"/>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5</w:t>
            </w:r>
          </w:p>
        </w:tc>
        <w:tc>
          <w:tcPr>
            <w:tcW w:w="39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ascii="Times New Roman" w:hAnsi="Times New Roman" w:cs="Times New Roman"/>
                <w:kern w:val="0"/>
                <w:sz w:val="24"/>
                <w:szCs w:val="24"/>
              </w:rPr>
              <w:t xml:space="preserve">          </w:t>
            </w:r>
            <w:r>
              <w:rPr>
                <w:rFonts w:hint="eastAsia" w:ascii="方正仿宋_GBK" w:hAnsi="Times New Roman" w:eastAsia="方正仿宋_GBK" w:cs="方正仿宋_GBK"/>
                <w:kern w:val="0"/>
                <w:sz w:val="24"/>
                <w:szCs w:val="24"/>
              </w:rPr>
              <w:t>公务用车运行费</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60.80</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6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60.80</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585" w:hRule="atLeast"/>
        </w:trPr>
        <w:tc>
          <w:tcPr>
            <w:tcW w:w="1180"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6</w:t>
            </w:r>
          </w:p>
        </w:tc>
        <w:tc>
          <w:tcPr>
            <w:tcW w:w="394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r>
              <w:rPr>
                <w:rFonts w:hint="eastAsia" w:ascii="方正仿宋_GBK" w:hAnsi="Times New Roman" w:eastAsia="方正仿宋_GBK" w:cs="方正仿宋_GBK"/>
                <w:kern w:val="0"/>
                <w:sz w:val="24"/>
                <w:szCs w:val="24"/>
              </w:rPr>
              <w:t>三、公务接待费</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4.90</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262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ascii="Times New Roman" w:hAnsi="Times New Roman" w:cs="Times New Roman"/>
                <w:kern w:val="0"/>
                <w:sz w:val="24"/>
                <w:szCs w:val="24"/>
              </w:rPr>
              <w:t>4.90</w:t>
            </w:r>
          </w:p>
        </w:tc>
        <w:tc>
          <w:tcPr>
            <w:tcW w:w="2140" w:type="dxa"/>
            <w:tcBorders>
              <w:top w:val="nil"/>
              <w:left w:val="nil"/>
              <w:bottom w:val="single" w:color="auto" w:sz="4" w:space="0"/>
              <w:right w:val="single" w:color="auto" w:sz="4" w:space="0"/>
            </w:tcBorders>
            <w:vAlign w:val="center"/>
          </w:tcPr>
          <w:p>
            <w:pPr>
              <w:widowControl/>
              <w:jc w:val="right"/>
              <w:rPr>
                <w:rFonts w:ascii="Times New Roman" w:hAnsi="Times New Roman" w:cs="Times New Roman"/>
                <w:kern w:val="0"/>
                <w:sz w:val="24"/>
                <w:szCs w:val="24"/>
              </w:rPr>
            </w:pPr>
            <w:r>
              <w:rPr>
                <w:rFonts w:hint="eastAsia" w:ascii="Times New Roman" w:hAnsi="Times New Roman" w:cs="宋体"/>
                <w:kern w:val="0"/>
                <w:sz w:val="24"/>
                <w:szCs w:val="24"/>
              </w:rPr>
              <w:t>　</w:t>
            </w:r>
          </w:p>
        </w:tc>
      </w:tr>
    </w:tbl>
    <w:p>
      <w:pPr>
        <w:rPr>
          <w:rFonts w:ascii="宋体"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8EF32D-7E07-473E-82EC-1E858057D2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B95FC7AE-C1AB-4BC5-A6FB-4F15715A2686}"/>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AE2AE1EF-C02C-43B8-A384-2CB3CF831504}"/>
  </w:font>
  <w:font w:name="方正书宋_GBK">
    <w:altName w:val="方正小标宋简体"/>
    <w:panose1 w:val="00000000000000000000"/>
    <w:charset w:val="86"/>
    <w:family w:val="script"/>
    <w:pitch w:val="default"/>
    <w:sig w:usb0="00000000" w:usb1="00000000" w:usb2="00000010" w:usb3="00000000" w:csb0="00040000" w:csb1="00000000"/>
    <w:embedRegular r:id="rId4" w:fontKey="{50A95A87-62CC-4D5D-8B8D-A2B5821944C0}"/>
  </w:font>
  <w:font w:name="方正仿宋_GBK">
    <w:panose1 w:val="02000000000000000000"/>
    <w:charset w:val="86"/>
    <w:family w:val="script"/>
    <w:pitch w:val="default"/>
    <w:sig w:usb0="A00002BF" w:usb1="38CF7CFA" w:usb2="00082016" w:usb3="00000000" w:csb0="00040001" w:csb1="00000000"/>
    <w:embedRegular r:id="rId5" w:fontKey="{EFA99B45-A8F3-4B33-A0B1-7DE0A392BF7B}"/>
  </w:font>
  <w:font w:name="CIDFont+F3">
    <w:altName w:val="方正舒体"/>
    <w:panose1 w:val="00000000000000000000"/>
    <w:charset w:val="86"/>
    <w:family w:val="auto"/>
    <w:pitch w:val="default"/>
    <w:sig w:usb0="00000000" w:usb1="00000000" w:usb2="00000010" w:usb3="00000000" w:csb0="00040000" w:csb1="00000000"/>
    <w:embedRegular r:id="rId6" w:fontKey="{F47A3CCB-6541-4B8C-A2B0-1B47AAC0AE78}"/>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5</w:t>
    </w:r>
    <w:r>
      <w:rPr>
        <w:rStyle w:val="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032"/>
    <w:rsid w:val="000043F7"/>
    <w:rsid w:val="00004896"/>
    <w:rsid w:val="00007F2B"/>
    <w:rsid w:val="00022171"/>
    <w:rsid w:val="000331A4"/>
    <w:rsid w:val="00033E9C"/>
    <w:rsid w:val="00037AF6"/>
    <w:rsid w:val="000414C3"/>
    <w:rsid w:val="000441F4"/>
    <w:rsid w:val="000539C8"/>
    <w:rsid w:val="00054185"/>
    <w:rsid w:val="00057955"/>
    <w:rsid w:val="000613A3"/>
    <w:rsid w:val="00061638"/>
    <w:rsid w:val="00066AFD"/>
    <w:rsid w:val="00075D5F"/>
    <w:rsid w:val="000779DA"/>
    <w:rsid w:val="00080BE2"/>
    <w:rsid w:val="000B0905"/>
    <w:rsid w:val="000B4F11"/>
    <w:rsid w:val="000C3A19"/>
    <w:rsid w:val="000D00C6"/>
    <w:rsid w:val="000F60E6"/>
    <w:rsid w:val="000F7CB6"/>
    <w:rsid w:val="00103B99"/>
    <w:rsid w:val="00106D3E"/>
    <w:rsid w:val="0010768E"/>
    <w:rsid w:val="001127F3"/>
    <w:rsid w:val="001137E8"/>
    <w:rsid w:val="0011493D"/>
    <w:rsid w:val="00117F89"/>
    <w:rsid w:val="00122C55"/>
    <w:rsid w:val="00124567"/>
    <w:rsid w:val="001245BB"/>
    <w:rsid w:val="00124EAF"/>
    <w:rsid w:val="00126967"/>
    <w:rsid w:val="00130791"/>
    <w:rsid w:val="00137736"/>
    <w:rsid w:val="0014237F"/>
    <w:rsid w:val="00142B1A"/>
    <w:rsid w:val="00144A4B"/>
    <w:rsid w:val="00172580"/>
    <w:rsid w:val="00175462"/>
    <w:rsid w:val="00180D03"/>
    <w:rsid w:val="00182009"/>
    <w:rsid w:val="00191678"/>
    <w:rsid w:val="00193D5B"/>
    <w:rsid w:val="001C2B46"/>
    <w:rsid w:val="001C50C3"/>
    <w:rsid w:val="001D0616"/>
    <w:rsid w:val="001D415A"/>
    <w:rsid w:val="00200528"/>
    <w:rsid w:val="00205EC9"/>
    <w:rsid w:val="00213F33"/>
    <w:rsid w:val="0022185F"/>
    <w:rsid w:val="00224229"/>
    <w:rsid w:val="002256BE"/>
    <w:rsid w:val="002272D6"/>
    <w:rsid w:val="00241FD4"/>
    <w:rsid w:val="00251B12"/>
    <w:rsid w:val="00252A26"/>
    <w:rsid w:val="00253CC3"/>
    <w:rsid w:val="002577C8"/>
    <w:rsid w:val="00275ACF"/>
    <w:rsid w:val="00292E19"/>
    <w:rsid w:val="00296113"/>
    <w:rsid w:val="002A282E"/>
    <w:rsid w:val="002A2ADD"/>
    <w:rsid w:val="002A3BAA"/>
    <w:rsid w:val="002B3661"/>
    <w:rsid w:val="002C4367"/>
    <w:rsid w:val="002D14ED"/>
    <w:rsid w:val="002E5147"/>
    <w:rsid w:val="002F3E58"/>
    <w:rsid w:val="002F497E"/>
    <w:rsid w:val="0030542C"/>
    <w:rsid w:val="00311B7A"/>
    <w:rsid w:val="0031594A"/>
    <w:rsid w:val="00324E76"/>
    <w:rsid w:val="00331A46"/>
    <w:rsid w:val="00333BAB"/>
    <w:rsid w:val="003355E6"/>
    <w:rsid w:val="00347FD1"/>
    <w:rsid w:val="0035103B"/>
    <w:rsid w:val="003550C7"/>
    <w:rsid w:val="00357140"/>
    <w:rsid w:val="00357706"/>
    <w:rsid w:val="00361763"/>
    <w:rsid w:val="00362D88"/>
    <w:rsid w:val="00363927"/>
    <w:rsid w:val="003664A9"/>
    <w:rsid w:val="00382F67"/>
    <w:rsid w:val="00385989"/>
    <w:rsid w:val="00390469"/>
    <w:rsid w:val="00394303"/>
    <w:rsid w:val="0039723B"/>
    <w:rsid w:val="00397741"/>
    <w:rsid w:val="003C0657"/>
    <w:rsid w:val="003C7995"/>
    <w:rsid w:val="003D011C"/>
    <w:rsid w:val="003E438F"/>
    <w:rsid w:val="004062EC"/>
    <w:rsid w:val="0041200C"/>
    <w:rsid w:val="00415ED1"/>
    <w:rsid w:val="004166F5"/>
    <w:rsid w:val="004249E1"/>
    <w:rsid w:val="00442C2E"/>
    <w:rsid w:val="00451871"/>
    <w:rsid w:val="004527AA"/>
    <w:rsid w:val="00460776"/>
    <w:rsid w:val="004639D3"/>
    <w:rsid w:val="00472923"/>
    <w:rsid w:val="0047665C"/>
    <w:rsid w:val="00486221"/>
    <w:rsid w:val="00490BCC"/>
    <w:rsid w:val="00491D18"/>
    <w:rsid w:val="004B233F"/>
    <w:rsid w:val="004B5C61"/>
    <w:rsid w:val="004D1D96"/>
    <w:rsid w:val="004E3066"/>
    <w:rsid w:val="004E3BE4"/>
    <w:rsid w:val="004E74CD"/>
    <w:rsid w:val="004F7C50"/>
    <w:rsid w:val="00502D53"/>
    <w:rsid w:val="00503318"/>
    <w:rsid w:val="00503D1B"/>
    <w:rsid w:val="00512D4A"/>
    <w:rsid w:val="00513014"/>
    <w:rsid w:val="005207EF"/>
    <w:rsid w:val="0053472E"/>
    <w:rsid w:val="00537A89"/>
    <w:rsid w:val="00540B47"/>
    <w:rsid w:val="00544537"/>
    <w:rsid w:val="00546A86"/>
    <w:rsid w:val="005507F7"/>
    <w:rsid w:val="005623B9"/>
    <w:rsid w:val="00573562"/>
    <w:rsid w:val="00582C95"/>
    <w:rsid w:val="00584265"/>
    <w:rsid w:val="005878BC"/>
    <w:rsid w:val="00592D86"/>
    <w:rsid w:val="005A5A7D"/>
    <w:rsid w:val="005D08DC"/>
    <w:rsid w:val="005D5D13"/>
    <w:rsid w:val="00600A40"/>
    <w:rsid w:val="00607010"/>
    <w:rsid w:val="00611D82"/>
    <w:rsid w:val="00614A29"/>
    <w:rsid w:val="00614DEE"/>
    <w:rsid w:val="00617193"/>
    <w:rsid w:val="006314AD"/>
    <w:rsid w:val="00637DB3"/>
    <w:rsid w:val="00672A38"/>
    <w:rsid w:val="006773CE"/>
    <w:rsid w:val="00680314"/>
    <w:rsid w:val="006832E8"/>
    <w:rsid w:val="00693FF4"/>
    <w:rsid w:val="0069565E"/>
    <w:rsid w:val="006A3480"/>
    <w:rsid w:val="006B0833"/>
    <w:rsid w:val="006B19E2"/>
    <w:rsid w:val="006D52D4"/>
    <w:rsid w:val="006E75C0"/>
    <w:rsid w:val="00710B5C"/>
    <w:rsid w:val="00712A9D"/>
    <w:rsid w:val="007149C5"/>
    <w:rsid w:val="00740F6F"/>
    <w:rsid w:val="00747FC9"/>
    <w:rsid w:val="0075393C"/>
    <w:rsid w:val="00771F3C"/>
    <w:rsid w:val="0077467B"/>
    <w:rsid w:val="00776C08"/>
    <w:rsid w:val="00785F4E"/>
    <w:rsid w:val="007A4768"/>
    <w:rsid w:val="007B1ECB"/>
    <w:rsid w:val="007B5A40"/>
    <w:rsid w:val="007C11ED"/>
    <w:rsid w:val="007C534B"/>
    <w:rsid w:val="007D29B1"/>
    <w:rsid w:val="007D72BC"/>
    <w:rsid w:val="007E1755"/>
    <w:rsid w:val="007E1DA8"/>
    <w:rsid w:val="007F6C26"/>
    <w:rsid w:val="0080055B"/>
    <w:rsid w:val="008022B4"/>
    <w:rsid w:val="008108E9"/>
    <w:rsid w:val="00812715"/>
    <w:rsid w:val="008334AE"/>
    <w:rsid w:val="00833F02"/>
    <w:rsid w:val="00836FED"/>
    <w:rsid w:val="00842FE2"/>
    <w:rsid w:val="00845CD2"/>
    <w:rsid w:val="00850932"/>
    <w:rsid w:val="00852B0D"/>
    <w:rsid w:val="008546B7"/>
    <w:rsid w:val="008653FB"/>
    <w:rsid w:val="008656E3"/>
    <w:rsid w:val="00866C0B"/>
    <w:rsid w:val="008700F2"/>
    <w:rsid w:val="008739FE"/>
    <w:rsid w:val="00876252"/>
    <w:rsid w:val="00881692"/>
    <w:rsid w:val="008A1439"/>
    <w:rsid w:val="008A6EC9"/>
    <w:rsid w:val="008A7C49"/>
    <w:rsid w:val="008B050B"/>
    <w:rsid w:val="008B3CC5"/>
    <w:rsid w:val="008B3D1A"/>
    <w:rsid w:val="008C1565"/>
    <w:rsid w:val="008C3E1B"/>
    <w:rsid w:val="008C67D7"/>
    <w:rsid w:val="008E4261"/>
    <w:rsid w:val="008F4662"/>
    <w:rsid w:val="008F4CE4"/>
    <w:rsid w:val="008F6423"/>
    <w:rsid w:val="00902133"/>
    <w:rsid w:val="00905D08"/>
    <w:rsid w:val="0091033F"/>
    <w:rsid w:val="00916C45"/>
    <w:rsid w:val="0092201E"/>
    <w:rsid w:val="00924231"/>
    <w:rsid w:val="00925753"/>
    <w:rsid w:val="00966C5C"/>
    <w:rsid w:val="00973104"/>
    <w:rsid w:val="0097574D"/>
    <w:rsid w:val="00986545"/>
    <w:rsid w:val="009972DA"/>
    <w:rsid w:val="009A3EB8"/>
    <w:rsid w:val="009B0CE8"/>
    <w:rsid w:val="009B0F5F"/>
    <w:rsid w:val="009B1EF5"/>
    <w:rsid w:val="009B43E0"/>
    <w:rsid w:val="009E208C"/>
    <w:rsid w:val="009E34DE"/>
    <w:rsid w:val="009F7A76"/>
    <w:rsid w:val="00A115F7"/>
    <w:rsid w:val="00A168BF"/>
    <w:rsid w:val="00A22935"/>
    <w:rsid w:val="00A24747"/>
    <w:rsid w:val="00A32F95"/>
    <w:rsid w:val="00A36928"/>
    <w:rsid w:val="00A42746"/>
    <w:rsid w:val="00A53D6B"/>
    <w:rsid w:val="00A632E9"/>
    <w:rsid w:val="00A71DFA"/>
    <w:rsid w:val="00A72D2E"/>
    <w:rsid w:val="00A73E62"/>
    <w:rsid w:val="00A80A79"/>
    <w:rsid w:val="00A911E7"/>
    <w:rsid w:val="00A93468"/>
    <w:rsid w:val="00A939D9"/>
    <w:rsid w:val="00AA6DF4"/>
    <w:rsid w:val="00AB5CCC"/>
    <w:rsid w:val="00AC6518"/>
    <w:rsid w:val="00AD6FDC"/>
    <w:rsid w:val="00AE1B1D"/>
    <w:rsid w:val="00AF7900"/>
    <w:rsid w:val="00B116F9"/>
    <w:rsid w:val="00B20712"/>
    <w:rsid w:val="00B2645C"/>
    <w:rsid w:val="00B3005F"/>
    <w:rsid w:val="00B31F60"/>
    <w:rsid w:val="00B32A31"/>
    <w:rsid w:val="00B33D56"/>
    <w:rsid w:val="00B43238"/>
    <w:rsid w:val="00B5029F"/>
    <w:rsid w:val="00B5074B"/>
    <w:rsid w:val="00B55A05"/>
    <w:rsid w:val="00B56EF7"/>
    <w:rsid w:val="00B70A63"/>
    <w:rsid w:val="00B70E6E"/>
    <w:rsid w:val="00B75216"/>
    <w:rsid w:val="00B91D52"/>
    <w:rsid w:val="00B9345B"/>
    <w:rsid w:val="00BA1091"/>
    <w:rsid w:val="00BA1ACD"/>
    <w:rsid w:val="00BA6E77"/>
    <w:rsid w:val="00BC0BCF"/>
    <w:rsid w:val="00BC5595"/>
    <w:rsid w:val="00BC682D"/>
    <w:rsid w:val="00BD1AC3"/>
    <w:rsid w:val="00BD5396"/>
    <w:rsid w:val="00C2115B"/>
    <w:rsid w:val="00C32A59"/>
    <w:rsid w:val="00C32A65"/>
    <w:rsid w:val="00C366E9"/>
    <w:rsid w:val="00C36B3D"/>
    <w:rsid w:val="00C50D5E"/>
    <w:rsid w:val="00C54845"/>
    <w:rsid w:val="00C7041A"/>
    <w:rsid w:val="00C729C5"/>
    <w:rsid w:val="00C74685"/>
    <w:rsid w:val="00C7568F"/>
    <w:rsid w:val="00C829B2"/>
    <w:rsid w:val="00C83B65"/>
    <w:rsid w:val="00CA7176"/>
    <w:rsid w:val="00CA7C49"/>
    <w:rsid w:val="00CB5F9D"/>
    <w:rsid w:val="00CC2005"/>
    <w:rsid w:val="00CD2773"/>
    <w:rsid w:val="00CD74F2"/>
    <w:rsid w:val="00CD7ED9"/>
    <w:rsid w:val="00CE143B"/>
    <w:rsid w:val="00CE7437"/>
    <w:rsid w:val="00CF4399"/>
    <w:rsid w:val="00D12437"/>
    <w:rsid w:val="00D1392E"/>
    <w:rsid w:val="00D20151"/>
    <w:rsid w:val="00D3044E"/>
    <w:rsid w:val="00D52764"/>
    <w:rsid w:val="00D60AF9"/>
    <w:rsid w:val="00D74006"/>
    <w:rsid w:val="00D74B13"/>
    <w:rsid w:val="00D812A3"/>
    <w:rsid w:val="00D851A3"/>
    <w:rsid w:val="00D8704C"/>
    <w:rsid w:val="00D8778B"/>
    <w:rsid w:val="00D911D8"/>
    <w:rsid w:val="00DB1217"/>
    <w:rsid w:val="00DC5828"/>
    <w:rsid w:val="00DC6733"/>
    <w:rsid w:val="00DD2655"/>
    <w:rsid w:val="00DD2D56"/>
    <w:rsid w:val="00DE1E3B"/>
    <w:rsid w:val="00DE42CF"/>
    <w:rsid w:val="00E069A8"/>
    <w:rsid w:val="00E071DE"/>
    <w:rsid w:val="00E153FF"/>
    <w:rsid w:val="00E167C7"/>
    <w:rsid w:val="00E17A1A"/>
    <w:rsid w:val="00E17FB7"/>
    <w:rsid w:val="00E37285"/>
    <w:rsid w:val="00E4293C"/>
    <w:rsid w:val="00E45676"/>
    <w:rsid w:val="00E464DD"/>
    <w:rsid w:val="00E57F8F"/>
    <w:rsid w:val="00E62BEE"/>
    <w:rsid w:val="00E63DFE"/>
    <w:rsid w:val="00E837DF"/>
    <w:rsid w:val="00E83E9D"/>
    <w:rsid w:val="00EB35E8"/>
    <w:rsid w:val="00EC47F6"/>
    <w:rsid w:val="00EC6B5C"/>
    <w:rsid w:val="00ED7080"/>
    <w:rsid w:val="00EE0769"/>
    <w:rsid w:val="00EE24F1"/>
    <w:rsid w:val="00EE6553"/>
    <w:rsid w:val="00EF1BAD"/>
    <w:rsid w:val="00EF2A80"/>
    <w:rsid w:val="00EF4797"/>
    <w:rsid w:val="00F04A79"/>
    <w:rsid w:val="00F127A1"/>
    <w:rsid w:val="00F15CF7"/>
    <w:rsid w:val="00F172E6"/>
    <w:rsid w:val="00F2419A"/>
    <w:rsid w:val="00F24315"/>
    <w:rsid w:val="00F258E1"/>
    <w:rsid w:val="00F26939"/>
    <w:rsid w:val="00F3782A"/>
    <w:rsid w:val="00F42AF2"/>
    <w:rsid w:val="00F43C6E"/>
    <w:rsid w:val="00F469DD"/>
    <w:rsid w:val="00F5086D"/>
    <w:rsid w:val="00F5282E"/>
    <w:rsid w:val="00F54928"/>
    <w:rsid w:val="00F56251"/>
    <w:rsid w:val="00F5750B"/>
    <w:rsid w:val="00F66032"/>
    <w:rsid w:val="00F66CF2"/>
    <w:rsid w:val="00F67433"/>
    <w:rsid w:val="00F72FFD"/>
    <w:rsid w:val="00F83C21"/>
    <w:rsid w:val="00F872FF"/>
    <w:rsid w:val="00F958C2"/>
    <w:rsid w:val="00FA6700"/>
    <w:rsid w:val="00FB53BA"/>
    <w:rsid w:val="00FC2811"/>
    <w:rsid w:val="00FD0A06"/>
    <w:rsid w:val="00FD1D60"/>
    <w:rsid w:val="00FD5469"/>
    <w:rsid w:val="00FF72A5"/>
    <w:rsid w:val="3C91124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semiHidden/>
    <w:qFormat/>
    <w:uiPriority w:val="99"/>
    <w:rPr>
      <w:rFonts w:ascii="Times New Roman" w:hAnsi="Times New Roman" w:cs="Times New Roman"/>
    </w:rPr>
  </w:style>
  <w:style w:type="paragraph" w:styleId="5">
    <w:name w:val="toc 2"/>
    <w:basedOn w:val="1"/>
    <w:next w:val="1"/>
    <w:semiHidden/>
    <w:qFormat/>
    <w:uiPriority w:val="99"/>
    <w:pPr>
      <w:ind w:left="420" w:leftChars="200"/>
    </w:pPr>
    <w:rPr>
      <w:rFonts w:ascii="Times New Roman" w:hAnsi="Times New Roman" w:cs="Times New Roman"/>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customStyle="1" w:styleId="10">
    <w:name w:val="Header Char"/>
    <w:basedOn w:val="7"/>
    <w:link w:val="3"/>
    <w:qFormat/>
    <w:locked/>
    <w:uiPriority w:val="99"/>
    <w:rPr>
      <w:rFonts w:ascii="Times New Roman" w:hAnsi="Times New Roman" w:eastAsia="宋体" w:cs="Times New Roman"/>
      <w:sz w:val="18"/>
      <w:szCs w:val="18"/>
    </w:rPr>
  </w:style>
  <w:style w:type="character" w:customStyle="1" w:styleId="11">
    <w:name w:val="Footer Char"/>
    <w:basedOn w:val="7"/>
    <w:link w:val="2"/>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34</Pages>
  <Words>2089</Words>
  <Characters>11908</Characters>
  <Lines>0</Lines>
  <Paragraphs>0</Paragraphs>
  <TotalTime>0</TotalTime>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2017-10-31T07:43:00Z</dcterms:created>
  <dc:creator>guest</dc:creator>
  <cp:lastModifiedBy>tanzhaofeng</cp:lastModifiedBy>
  <cp:lastPrinted>2017-02-10T08:39:00Z</cp:lastPrinted>
  <dcterms:modified xsi:type="dcterms:W3CDTF">2023-12-26T10:36:23Z</dcterms:modified>
  <dc:title>河北省福利彩票发行管理中心2017年部门预算信息公开</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